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E4AB9" w14:textId="2E9779CF" w:rsidR="000F3C3E" w:rsidRPr="005746DB" w:rsidRDefault="000F3C3E" w:rsidP="000F3C3E">
      <w:pPr>
        <w:pStyle w:val="Header"/>
        <w:tabs>
          <w:tab w:val="right" w:pos="9639"/>
        </w:tabs>
        <w:jc w:val="both"/>
        <w:rPr>
          <w:rFonts w:cs="Arial"/>
          <w:bCs/>
          <w:i/>
          <w:noProof w:val="0"/>
          <w:sz w:val="24"/>
          <w:szCs w:val="24"/>
        </w:rPr>
      </w:pPr>
      <w:r w:rsidRPr="005746DB">
        <w:rPr>
          <w:rFonts w:cs="Arial"/>
          <w:bCs/>
          <w:noProof w:val="0"/>
          <w:sz w:val="24"/>
          <w:szCs w:val="24"/>
        </w:rPr>
        <w:t>3GPP T</w:t>
      </w:r>
      <w:bookmarkStart w:id="0" w:name="_Ref452454252"/>
      <w:bookmarkEnd w:id="0"/>
      <w:r w:rsidRPr="005746DB">
        <w:rPr>
          <w:rFonts w:cs="Arial"/>
          <w:bCs/>
          <w:noProof w:val="0"/>
          <w:sz w:val="24"/>
          <w:szCs w:val="24"/>
        </w:rPr>
        <w:t xml:space="preserve">SG-RAN </w:t>
      </w:r>
      <w:r w:rsidRPr="005746DB">
        <w:rPr>
          <w:rFonts w:cs="Arial"/>
          <w:noProof w:val="0"/>
          <w:sz w:val="24"/>
          <w:szCs w:val="24"/>
        </w:rPr>
        <w:t>WG3</w:t>
      </w:r>
      <w:r>
        <w:rPr>
          <w:rFonts w:cs="Arial"/>
          <w:noProof w:val="0"/>
          <w:sz w:val="24"/>
          <w:szCs w:val="24"/>
        </w:rPr>
        <w:t>#</w:t>
      </w:r>
      <w:r w:rsidR="00572BB8">
        <w:rPr>
          <w:rFonts w:cs="Arial"/>
          <w:noProof w:val="0"/>
          <w:sz w:val="24"/>
          <w:szCs w:val="24"/>
        </w:rPr>
        <w:t>1</w:t>
      </w:r>
      <w:r w:rsidR="00EA6EBB">
        <w:rPr>
          <w:rFonts w:cs="Arial"/>
          <w:noProof w:val="0"/>
          <w:sz w:val="24"/>
          <w:szCs w:val="24"/>
        </w:rPr>
        <w:t>17</w:t>
      </w:r>
      <w:r w:rsidR="004A200B">
        <w:rPr>
          <w:rFonts w:cs="Arial"/>
          <w:bCs/>
          <w:noProof w:val="0"/>
          <w:sz w:val="24"/>
          <w:szCs w:val="24"/>
        </w:rPr>
        <w:tab/>
      </w:r>
      <w:r w:rsidR="003E5F28" w:rsidRPr="003E5F28">
        <w:rPr>
          <w:rFonts w:cs="Arial"/>
          <w:bCs/>
          <w:noProof w:val="0"/>
          <w:sz w:val="24"/>
          <w:szCs w:val="24"/>
        </w:rPr>
        <w:t>R3-</w:t>
      </w:r>
      <w:r w:rsidR="00EA6EBB">
        <w:rPr>
          <w:rFonts w:cs="Arial"/>
          <w:bCs/>
          <w:noProof w:val="0"/>
          <w:sz w:val="24"/>
          <w:szCs w:val="24"/>
        </w:rPr>
        <w:t>22</w:t>
      </w:r>
      <w:r w:rsidR="00D00AFD">
        <w:rPr>
          <w:rFonts w:cs="Arial"/>
          <w:bCs/>
          <w:noProof w:val="0"/>
          <w:sz w:val="24"/>
          <w:szCs w:val="24"/>
        </w:rPr>
        <w:t>4279</w:t>
      </w:r>
    </w:p>
    <w:p w14:paraId="3BA53F8C" w14:textId="77777777" w:rsidR="000F3C3E" w:rsidRDefault="00EA6EBB" w:rsidP="000F3C3E">
      <w:pPr>
        <w:pStyle w:val="Header"/>
        <w:jc w:val="both"/>
        <w:rPr>
          <w:rFonts w:eastAsia="MS Mincho" w:cs="Arial"/>
          <w:noProof w:val="0"/>
          <w:sz w:val="24"/>
          <w:szCs w:val="24"/>
        </w:rPr>
      </w:pPr>
      <w:r>
        <w:rPr>
          <w:rFonts w:eastAsia="MS Mincho" w:cs="Arial"/>
          <w:noProof w:val="0"/>
          <w:sz w:val="24"/>
          <w:szCs w:val="24"/>
        </w:rPr>
        <w:t>Online, August 15 - 24</w:t>
      </w:r>
      <w:r w:rsidR="00373826">
        <w:rPr>
          <w:rFonts w:eastAsia="MS Mincho" w:cs="Arial"/>
          <w:noProof w:val="0"/>
          <w:sz w:val="24"/>
          <w:szCs w:val="24"/>
        </w:rPr>
        <w:t xml:space="preserve"> </w:t>
      </w:r>
      <w:r w:rsidR="0063292C">
        <w:rPr>
          <w:rFonts w:eastAsia="MS Mincho" w:cs="Arial"/>
          <w:noProof w:val="0"/>
          <w:sz w:val="24"/>
          <w:szCs w:val="24"/>
        </w:rPr>
        <w:t>20</w:t>
      </w:r>
      <w:r>
        <w:rPr>
          <w:rFonts w:eastAsia="MS Mincho" w:cs="Arial"/>
          <w:noProof w:val="0"/>
          <w:sz w:val="24"/>
          <w:szCs w:val="24"/>
        </w:rPr>
        <w:t>22</w:t>
      </w:r>
    </w:p>
    <w:p w14:paraId="4D83BB5F" w14:textId="77777777" w:rsidR="000F3C3E" w:rsidRPr="00B704B9" w:rsidRDefault="000F3C3E" w:rsidP="000F3C3E">
      <w:pPr>
        <w:pStyle w:val="Header"/>
        <w:tabs>
          <w:tab w:val="left" w:pos="2410"/>
        </w:tabs>
        <w:rPr>
          <w:bCs/>
          <w:noProof w:val="0"/>
          <w:sz w:val="24"/>
        </w:rPr>
      </w:pPr>
    </w:p>
    <w:p w14:paraId="51B7F95D" w14:textId="77777777" w:rsidR="000F3C3E" w:rsidRPr="00B704B9" w:rsidRDefault="000F3C3E" w:rsidP="000F3C3E">
      <w:pPr>
        <w:pStyle w:val="CRCoverPage"/>
        <w:tabs>
          <w:tab w:val="left" w:pos="1985"/>
          <w:tab w:val="left" w:pos="2410"/>
        </w:tabs>
        <w:rPr>
          <w:rFonts w:cs="Arial"/>
          <w:b/>
          <w:bCs/>
          <w:sz w:val="24"/>
          <w:lang w:eastAsia="ja-JP"/>
        </w:rPr>
      </w:pPr>
      <w:r w:rsidRPr="00B704B9">
        <w:rPr>
          <w:rFonts w:cs="Arial"/>
          <w:b/>
          <w:bCs/>
          <w:sz w:val="24"/>
        </w:rPr>
        <w:t>Agenda item:</w:t>
      </w:r>
      <w:r w:rsidR="00944BB6">
        <w:rPr>
          <w:rFonts w:cs="Arial"/>
          <w:b/>
          <w:bCs/>
          <w:sz w:val="24"/>
        </w:rPr>
        <w:tab/>
      </w:r>
      <w:r w:rsidR="00702D2C">
        <w:rPr>
          <w:rFonts w:cs="Arial"/>
          <w:b/>
          <w:bCs/>
          <w:sz w:val="24"/>
        </w:rPr>
        <w:t xml:space="preserve">14.2 </w:t>
      </w:r>
      <w:r w:rsidR="00702D2C" w:rsidRPr="00702D2C">
        <w:rPr>
          <w:rFonts w:cs="Arial"/>
          <w:b/>
          <w:bCs/>
          <w:sz w:val="24"/>
        </w:rPr>
        <w:t>Signaling Support for L1/L2 based Inter-Cell Mobility</w:t>
      </w:r>
    </w:p>
    <w:p w14:paraId="19E63410" w14:textId="77777777"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 xml:space="preserve">Nokia, </w:t>
      </w:r>
      <w:r>
        <w:rPr>
          <w:rFonts w:ascii="Arial" w:hAnsi="Arial" w:cs="Arial"/>
          <w:b/>
          <w:bCs/>
          <w:sz w:val="24"/>
        </w:rPr>
        <w:t>Nokia</w:t>
      </w:r>
      <w:r w:rsidRPr="00B704B9">
        <w:rPr>
          <w:rFonts w:ascii="Arial" w:hAnsi="Arial" w:cs="Arial"/>
          <w:b/>
          <w:bCs/>
          <w:sz w:val="24"/>
        </w:rPr>
        <w:t xml:space="preserve"> Shanghai Bell</w:t>
      </w:r>
    </w:p>
    <w:p w14:paraId="2F680408" w14:textId="77777777" w:rsidR="000F3C3E" w:rsidRPr="00B704B9" w:rsidRDefault="000F3C3E" w:rsidP="000F3C3E">
      <w:pPr>
        <w:tabs>
          <w:tab w:val="left" w:pos="2410"/>
        </w:tabs>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6E1F1F">
        <w:rPr>
          <w:rFonts w:ascii="Arial" w:hAnsi="Arial" w:cs="Arial"/>
          <w:b/>
          <w:bCs/>
          <w:sz w:val="24"/>
        </w:rPr>
        <w:t xml:space="preserve">Discussion on </w:t>
      </w:r>
      <w:r w:rsidR="007107D3">
        <w:rPr>
          <w:rFonts w:ascii="Arial" w:hAnsi="Arial" w:cs="Arial"/>
          <w:b/>
          <w:bCs/>
          <w:sz w:val="24"/>
        </w:rPr>
        <w:t xml:space="preserve">Additional Considerations for </w:t>
      </w:r>
      <w:r w:rsidR="00702D2C">
        <w:rPr>
          <w:rFonts w:ascii="Arial" w:hAnsi="Arial" w:cs="Arial"/>
          <w:b/>
          <w:bCs/>
          <w:sz w:val="24"/>
        </w:rPr>
        <w:t>L1/L2 Mobility</w:t>
      </w:r>
    </w:p>
    <w:p w14:paraId="446F85EA"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05714824" w14:textId="77777777" w:rsidR="0063292C" w:rsidRDefault="0063292C" w:rsidP="000F3C3E">
      <w:pPr>
        <w:tabs>
          <w:tab w:val="left" w:pos="1985"/>
          <w:tab w:val="left" w:pos="2410"/>
        </w:tabs>
        <w:rPr>
          <w:rFonts w:ascii="Arial" w:hAnsi="Arial" w:cs="Arial"/>
          <w:b/>
          <w:bCs/>
          <w:sz w:val="24"/>
        </w:rPr>
      </w:pPr>
    </w:p>
    <w:p w14:paraId="65E9304B" w14:textId="77777777" w:rsidR="0063292C" w:rsidRDefault="0063292C" w:rsidP="0063292C">
      <w:pPr>
        <w:pStyle w:val="Heading1"/>
        <w:tabs>
          <w:tab w:val="left" w:pos="2410"/>
        </w:tabs>
      </w:pPr>
      <w:r w:rsidRPr="00B704B9">
        <w:t>1</w:t>
      </w:r>
      <w:r w:rsidRPr="00B704B9">
        <w:tab/>
        <w:t>Introduction</w:t>
      </w:r>
    </w:p>
    <w:p w14:paraId="3DEE9552" w14:textId="77777777" w:rsidR="00D53356" w:rsidRDefault="00D53356" w:rsidP="00D53356">
      <w:bookmarkStart w:id="1" w:name="_Toc474247438"/>
      <w:r>
        <w:t>In regard to L1/L2 centric mobility, a new Work Item has been approved (</w:t>
      </w:r>
      <w:r w:rsidRPr="00702D2C">
        <w:t>RP-221799</w:t>
      </w:r>
      <w:r>
        <w:t xml:space="preserve"> Further NR Mobility Enhancements), including the following related objectives and scope impacting RAN3: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879C0" w14:paraId="4DACC1E1" w14:textId="77777777" w:rsidTr="007D20ED">
        <w:tc>
          <w:tcPr>
            <w:tcW w:w="9855" w:type="dxa"/>
            <w:shd w:val="clear" w:color="auto" w:fill="auto"/>
          </w:tcPr>
          <w:p w14:paraId="04E35019" w14:textId="77777777" w:rsidR="008879C0" w:rsidRPr="007D20ED" w:rsidRDefault="008879C0" w:rsidP="008879C0">
            <w:pPr>
              <w:rPr>
                <w:i/>
                <w:iCs/>
                <w:color w:val="4472C4"/>
              </w:rPr>
            </w:pPr>
            <w:r w:rsidRPr="007D20ED">
              <w:rPr>
                <w:i/>
                <w:iCs/>
                <w:color w:val="4472C4"/>
              </w:rPr>
              <w:t>“To specify mechanism and procedures of L1/L2 based inter-cell mobility for mobility latency reduction:</w:t>
            </w:r>
          </w:p>
          <w:p w14:paraId="1F847260" w14:textId="77777777" w:rsidR="008879C0" w:rsidRPr="007D20ED" w:rsidRDefault="008879C0" w:rsidP="007D20ED">
            <w:pPr>
              <w:numPr>
                <w:ilvl w:val="0"/>
                <w:numId w:val="13"/>
              </w:numPr>
              <w:rPr>
                <w:i/>
                <w:iCs/>
                <w:color w:val="4472C4"/>
              </w:rPr>
            </w:pPr>
            <w:r w:rsidRPr="007D20ED">
              <w:rPr>
                <w:i/>
                <w:iCs/>
                <w:color w:val="4472C4"/>
              </w:rPr>
              <w:t>Configuration and maintenance for multiple candidate cells to allow fast application of configurations for candidate cells [RAN2, RAN3]</w:t>
            </w:r>
          </w:p>
          <w:p w14:paraId="3724958E" w14:textId="77777777" w:rsidR="008879C0" w:rsidRPr="007D20ED" w:rsidRDefault="008879C0" w:rsidP="007D20ED">
            <w:pPr>
              <w:numPr>
                <w:ilvl w:val="0"/>
                <w:numId w:val="13"/>
              </w:numPr>
              <w:rPr>
                <w:i/>
                <w:iCs/>
                <w:color w:val="4472C4"/>
              </w:rPr>
            </w:pPr>
            <w:r w:rsidRPr="007D20ED">
              <w:rPr>
                <w:i/>
                <w:iCs/>
                <w:color w:val="4472C4"/>
              </w:rPr>
              <w:t>CU-DU interface signaling to support L1/L2 mobility, if needed [RAN3]</w:t>
            </w:r>
          </w:p>
          <w:p w14:paraId="118A49C5" w14:textId="77777777" w:rsidR="008879C0" w:rsidRPr="007D20ED" w:rsidRDefault="008879C0" w:rsidP="007D20ED">
            <w:pPr>
              <w:numPr>
                <w:ilvl w:val="0"/>
                <w:numId w:val="13"/>
              </w:numPr>
              <w:rPr>
                <w:i/>
                <w:iCs/>
                <w:color w:val="4472C4"/>
              </w:rPr>
            </w:pPr>
            <w:r w:rsidRPr="007D20ED">
              <w:rPr>
                <w:i/>
                <w:iCs/>
                <w:color w:val="4472C4"/>
              </w:rPr>
              <w:t>Note 2: FR2 specific enhancements are not precluded, if any.</w:t>
            </w:r>
          </w:p>
          <w:p w14:paraId="013CD49A" w14:textId="77777777" w:rsidR="008879C0" w:rsidRPr="007D20ED" w:rsidRDefault="008879C0" w:rsidP="007D20ED">
            <w:pPr>
              <w:numPr>
                <w:ilvl w:val="0"/>
                <w:numId w:val="13"/>
              </w:numPr>
              <w:rPr>
                <w:i/>
                <w:iCs/>
                <w:color w:val="4472C4"/>
              </w:rPr>
            </w:pPr>
            <w:r w:rsidRPr="007D20ED">
              <w:rPr>
                <w:i/>
                <w:iCs/>
                <w:color w:val="4472C4"/>
              </w:rPr>
              <w:t>Note 3: The procedure of L1/L2 based inter-cell mobility are applicable to the following scenarios:</w:t>
            </w:r>
          </w:p>
          <w:p w14:paraId="15B4B6BE" w14:textId="77777777" w:rsidR="008879C0" w:rsidRPr="007D20ED" w:rsidRDefault="008879C0" w:rsidP="007D20ED">
            <w:pPr>
              <w:numPr>
                <w:ilvl w:val="1"/>
                <w:numId w:val="13"/>
              </w:numPr>
              <w:rPr>
                <w:i/>
                <w:iCs/>
                <w:color w:val="4472C4"/>
              </w:rPr>
            </w:pPr>
            <w:r w:rsidRPr="007D20ED">
              <w:rPr>
                <w:i/>
                <w:iCs/>
                <w:color w:val="4472C4"/>
              </w:rPr>
              <w:t>Standalone, CA and NR-DC case with serving cell change within one CG</w:t>
            </w:r>
          </w:p>
          <w:p w14:paraId="50D3639A" w14:textId="77777777" w:rsidR="008879C0" w:rsidRPr="007D20ED" w:rsidRDefault="008879C0" w:rsidP="007D20ED">
            <w:pPr>
              <w:numPr>
                <w:ilvl w:val="1"/>
                <w:numId w:val="13"/>
              </w:numPr>
              <w:rPr>
                <w:i/>
                <w:iCs/>
                <w:color w:val="4472C4"/>
              </w:rPr>
            </w:pPr>
            <w:r w:rsidRPr="007D20ED">
              <w:rPr>
                <w:i/>
                <w:iCs/>
                <w:color w:val="4472C4"/>
              </w:rPr>
              <w:t>Intra-DU case and intra-CU inter-DU case (applicable for Standalone and CA: no new RAN interfaces are expected)</w:t>
            </w:r>
          </w:p>
          <w:p w14:paraId="58A0E259" w14:textId="77777777" w:rsidR="008879C0" w:rsidRPr="007D20ED" w:rsidRDefault="008879C0" w:rsidP="007D20ED">
            <w:pPr>
              <w:numPr>
                <w:ilvl w:val="1"/>
                <w:numId w:val="13"/>
              </w:numPr>
              <w:rPr>
                <w:i/>
                <w:iCs/>
                <w:color w:val="4472C4"/>
              </w:rPr>
            </w:pPr>
            <w:r w:rsidRPr="007D20ED">
              <w:rPr>
                <w:i/>
                <w:iCs/>
                <w:color w:val="4472C4"/>
              </w:rPr>
              <w:t>Both intra-frequency and inter-frequency</w:t>
            </w:r>
          </w:p>
          <w:p w14:paraId="2F1858EF" w14:textId="77777777" w:rsidR="008879C0" w:rsidRPr="007D20ED" w:rsidRDefault="008879C0" w:rsidP="007D20ED">
            <w:pPr>
              <w:numPr>
                <w:ilvl w:val="1"/>
                <w:numId w:val="13"/>
              </w:numPr>
              <w:rPr>
                <w:i/>
                <w:iCs/>
                <w:color w:val="4472C4"/>
              </w:rPr>
            </w:pPr>
            <w:r w:rsidRPr="007D20ED">
              <w:rPr>
                <w:i/>
                <w:iCs/>
                <w:color w:val="4472C4"/>
              </w:rPr>
              <w:t>Both FR1 and FR2</w:t>
            </w:r>
          </w:p>
          <w:p w14:paraId="5418922E" w14:textId="77777777" w:rsidR="008879C0" w:rsidRPr="00AA2102" w:rsidRDefault="008879C0" w:rsidP="007D20ED">
            <w:pPr>
              <w:numPr>
                <w:ilvl w:val="1"/>
                <w:numId w:val="13"/>
              </w:numPr>
              <w:rPr>
                <w:i/>
                <w:iCs/>
                <w:color w:val="4472C4"/>
              </w:rPr>
            </w:pPr>
            <w:r w:rsidRPr="007D20ED">
              <w:rPr>
                <w:i/>
                <w:iCs/>
                <w:color w:val="4472C4"/>
              </w:rPr>
              <w:t>Source and target cells may be synchronized or non-synchronized “</w:t>
            </w:r>
          </w:p>
        </w:tc>
      </w:tr>
    </w:tbl>
    <w:p w14:paraId="7796C667" w14:textId="77777777" w:rsidR="007107D3" w:rsidRDefault="007107D3" w:rsidP="0063292C"/>
    <w:p w14:paraId="6E464C4F" w14:textId="77777777" w:rsidR="00702D2C" w:rsidRDefault="00765A74" w:rsidP="0063292C">
      <w:r>
        <w:t xml:space="preserve">This paper discusses </w:t>
      </w:r>
      <w:r w:rsidR="006B665F">
        <w:t xml:space="preserve">several aspects for </w:t>
      </w:r>
      <w:r w:rsidR="00702D2C">
        <w:t>L1/L2 centric mobility</w:t>
      </w:r>
      <w:r w:rsidR="00D53356">
        <w:t xml:space="preserve"> with the aforementioned scope,</w:t>
      </w:r>
      <w:r w:rsidR="006B665F">
        <w:t xml:space="preserve"> and its </w:t>
      </w:r>
      <w:r w:rsidR="008879C0">
        <w:t xml:space="preserve">potential </w:t>
      </w:r>
      <w:r w:rsidR="00702D2C">
        <w:t xml:space="preserve">impact to the disaggregated gNB architecture </w:t>
      </w:r>
      <w:r w:rsidR="00B34E2B">
        <w:t>signalling</w:t>
      </w:r>
      <w:r w:rsidR="00702D2C">
        <w:t>.</w:t>
      </w:r>
    </w:p>
    <w:p w14:paraId="19EA6C4F" w14:textId="77777777" w:rsidR="00AE64C6" w:rsidRDefault="00AE64C6" w:rsidP="0063292C"/>
    <w:p w14:paraId="5149E50B" w14:textId="77777777" w:rsidR="00AE64C6" w:rsidRDefault="00AE64C6" w:rsidP="00AE64C6">
      <w:pPr>
        <w:pStyle w:val="Heading1"/>
        <w:tabs>
          <w:tab w:val="left" w:pos="2410"/>
        </w:tabs>
      </w:pPr>
      <w:r>
        <w:t>2</w:t>
      </w:r>
      <w:r w:rsidRPr="00B704B9">
        <w:tab/>
      </w:r>
      <w:r>
        <w:t>L1/L2 Centric Mobility Procedures Overview</w:t>
      </w:r>
    </w:p>
    <w:p w14:paraId="1AE4C8BD" w14:textId="0428CE59" w:rsidR="00AE64C6" w:rsidRDefault="00AE64C6" w:rsidP="00AE64C6">
      <w:r>
        <w:t xml:space="preserve">In </w:t>
      </w:r>
      <w:r w:rsidRPr="008C6923">
        <w:t xml:space="preserve">contribution </w:t>
      </w:r>
      <w:r w:rsidR="00D00AFD" w:rsidRPr="008C6923">
        <w:fldChar w:fldCharType="begin"/>
      </w:r>
      <w:r w:rsidR="00D00AFD" w:rsidRPr="008C6923">
        <w:instrText xml:space="preserve"> REF _Ref110848435 \n \h </w:instrText>
      </w:r>
      <w:r w:rsidR="00D00AFD" w:rsidRPr="008C6923">
        <w:instrText xml:space="preserve"> \* MERGEFORMAT </w:instrText>
      </w:r>
      <w:r w:rsidR="00D00AFD" w:rsidRPr="008C6923">
        <w:fldChar w:fldCharType="separate"/>
      </w:r>
      <w:r w:rsidR="00D00AFD" w:rsidRPr="008C6923">
        <w:t>[3]</w:t>
      </w:r>
      <w:r w:rsidR="00D00AFD" w:rsidRPr="008C6923">
        <w:fldChar w:fldCharType="end"/>
      </w:r>
      <w:r>
        <w:t xml:space="preserve">, the following draft high-level overview for L1/L2 centric mobility and basic procedures was discussed. </w:t>
      </w:r>
    </w:p>
    <w:p w14:paraId="55F5CA28" w14:textId="2C80DF23" w:rsidR="00AE64C6" w:rsidRDefault="00AE64C6" w:rsidP="00AE64C6">
      <w:pPr>
        <w:rPr>
          <w:rFonts w:eastAsia="Times New Roman"/>
          <w:bCs/>
          <w:lang w:val="en-US"/>
        </w:rPr>
      </w:pPr>
      <w:r>
        <w:t xml:space="preserve">The L1/L2 based handover procedure is split in three phases, namely Preparation, Execution, and Completion. Each phase is described below, and depicted in </w:t>
      </w:r>
      <w:r w:rsidR="00D00AFD">
        <w:fldChar w:fldCharType="begin"/>
      </w:r>
      <w:r w:rsidR="00D00AFD">
        <w:instrText xml:space="preserve"> REF _Ref110848410 \h </w:instrText>
      </w:r>
      <w:r w:rsidR="00D00AFD">
        <w:fldChar w:fldCharType="separate"/>
      </w:r>
      <w:r w:rsidR="00D00AFD">
        <w:t xml:space="preserve">Figure </w:t>
      </w:r>
      <w:r w:rsidR="00D00AFD">
        <w:rPr>
          <w:noProof/>
        </w:rPr>
        <w:t>1</w:t>
      </w:r>
      <w:r w:rsidR="00D00AFD">
        <w:fldChar w:fldCharType="end"/>
      </w:r>
      <w:r>
        <w:t>.</w:t>
      </w:r>
    </w:p>
    <w:p w14:paraId="51595605" w14:textId="77777777" w:rsidR="00AE64C6" w:rsidRPr="0036429C" w:rsidRDefault="00AE64C6" w:rsidP="00AE64C6">
      <w:pPr>
        <w:numPr>
          <w:ilvl w:val="0"/>
          <w:numId w:val="13"/>
        </w:numPr>
        <w:rPr>
          <w:rFonts w:eastAsia="Times New Roman"/>
          <w:b/>
          <w:u w:val="single"/>
          <w:lang w:val="en-US"/>
        </w:rPr>
      </w:pPr>
      <w:r w:rsidRPr="0036429C">
        <w:rPr>
          <w:rFonts w:eastAsia="Times New Roman"/>
          <w:b/>
          <w:u w:val="single"/>
          <w:lang w:val="en-US"/>
        </w:rPr>
        <w:t xml:space="preserve">Preparation Phase: </w:t>
      </w:r>
    </w:p>
    <w:p w14:paraId="6B45D076" w14:textId="77777777" w:rsidR="00AE64C6" w:rsidRDefault="00AE64C6" w:rsidP="00AE64C6">
      <w:pPr>
        <w:numPr>
          <w:ilvl w:val="1"/>
          <w:numId w:val="13"/>
        </w:numPr>
        <w:rPr>
          <w:rFonts w:eastAsia="Times New Roman"/>
          <w:bCs/>
          <w:lang w:val="en-US"/>
        </w:rPr>
      </w:pPr>
      <w:r>
        <w:rPr>
          <w:rFonts w:eastAsia="Times New Roman"/>
          <w:bCs/>
          <w:lang w:val="en-US"/>
        </w:rPr>
        <w:t>The gNB-CU takes decision (e.g., based on L3 measurements from the UE) to configure mobility parameters to the UE and gNB-DU(s) for target candidate cell(s) in advance.</w:t>
      </w:r>
    </w:p>
    <w:p w14:paraId="705B261E" w14:textId="77777777" w:rsidR="00AE64C6" w:rsidRPr="0036429C" w:rsidRDefault="00AE64C6" w:rsidP="00AE64C6">
      <w:pPr>
        <w:numPr>
          <w:ilvl w:val="0"/>
          <w:numId w:val="13"/>
        </w:numPr>
        <w:rPr>
          <w:rFonts w:eastAsia="Times New Roman"/>
          <w:b/>
          <w:u w:val="single"/>
          <w:lang w:val="en-US"/>
        </w:rPr>
      </w:pPr>
      <w:r w:rsidRPr="0036429C">
        <w:rPr>
          <w:rFonts w:eastAsia="Times New Roman"/>
          <w:b/>
          <w:u w:val="single"/>
          <w:lang w:val="en-US"/>
        </w:rPr>
        <w:t>Execution Phase</w:t>
      </w:r>
    </w:p>
    <w:p w14:paraId="73D2326C" w14:textId="77777777" w:rsidR="00AE64C6" w:rsidRDefault="00AE64C6" w:rsidP="00AE64C6">
      <w:pPr>
        <w:numPr>
          <w:ilvl w:val="1"/>
          <w:numId w:val="13"/>
        </w:numPr>
        <w:rPr>
          <w:rFonts w:eastAsia="Times New Roman"/>
          <w:bCs/>
          <w:lang w:val="en-US"/>
        </w:rPr>
      </w:pPr>
      <w:r>
        <w:rPr>
          <w:rFonts w:eastAsia="Times New Roman"/>
          <w:bCs/>
          <w:lang w:val="en-US"/>
        </w:rPr>
        <w:lastRenderedPageBreak/>
        <w:t>The gNB-DU receives L1 measurements from the UE and triggers change of cell directly to the UE.</w:t>
      </w:r>
    </w:p>
    <w:p w14:paraId="61E55E3B" w14:textId="77777777" w:rsidR="00AE64C6" w:rsidRPr="0036429C" w:rsidRDefault="00AE64C6" w:rsidP="00AE64C6">
      <w:pPr>
        <w:numPr>
          <w:ilvl w:val="0"/>
          <w:numId w:val="13"/>
        </w:numPr>
        <w:rPr>
          <w:rFonts w:eastAsia="Times New Roman"/>
          <w:b/>
          <w:u w:val="single"/>
          <w:lang w:val="en-US"/>
        </w:rPr>
      </w:pPr>
      <w:r w:rsidRPr="0036429C">
        <w:rPr>
          <w:rFonts w:eastAsia="Times New Roman"/>
          <w:b/>
          <w:u w:val="single"/>
          <w:lang w:val="en-US"/>
        </w:rPr>
        <w:t>Completion Phase</w:t>
      </w:r>
    </w:p>
    <w:p w14:paraId="375CE729" w14:textId="77777777" w:rsidR="00AE64C6" w:rsidRPr="00DF0F19" w:rsidRDefault="00AE64C6" w:rsidP="00AE64C6">
      <w:pPr>
        <w:numPr>
          <w:ilvl w:val="1"/>
          <w:numId w:val="13"/>
        </w:numPr>
        <w:rPr>
          <w:rFonts w:eastAsia="Times New Roman"/>
          <w:bCs/>
          <w:lang w:val="en-US"/>
        </w:rPr>
      </w:pPr>
      <w:r>
        <w:rPr>
          <w:rFonts w:eastAsia="Times New Roman"/>
          <w:bCs/>
          <w:lang w:val="en-US"/>
        </w:rPr>
        <w:t>Path switch toward the new cell takes place.</w:t>
      </w:r>
    </w:p>
    <w:p w14:paraId="021CCEB0" w14:textId="77777777" w:rsidR="00AE64C6" w:rsidRDefault="00AE64C6" w:rsidP="00AE64C6">
      <w:pPr>
        <w:rPr>
          <w:rFonts w:eastAsia="Times New Roman"/>
          <w:bCs/>
          <w:lang w:val="en-US"/>
        </w:rPr>
      </w:pPr>
    </w:p>
    <w:p w14:paraId="2631F1A8" w14:textId="77777777" w:rsidR="00AE64C6" w:rsidRDefault="00AE64C6" w:rsidP="00AE64C6">
      <w:pPr>
        <w:ind w:left="360"/>
        <w:contextualSpacing/>
        <w:rPr>
          <w:rFonts w:eastAsia="Times New Roman"/>
          <w:bCs/>
        </w:rPr>
      </w:pPr>
    </w:p>
    <w:p w14:paraId="65108AF4" w14:textId="77777777" w:rsidR="00AE64C6" w:rsidRDefault="00AE64C6" w:rsidP="00AE64C6">
      <w:pPr>
        <w:ind w:left="360"/>
        <w:contextualSpacing/>
        <w:rPr>
          <w:rFonts w:eastAsia="Times New Roman"/>
          <w:bCs/>
        </w:rPr>
      </w:pPr>
    </w:p>
    <w:p w14:paraId="46AFAA14" w14:textId="77777777" w:rsidR="00AE64C6" w:rsidRDefault="00AE64C6" w:rsidP="00AE64C6">
      <w:pPr>
        <w:keepNext/>
        <w:ind w:left="360"/>
        <w:contextualSpacing/>
      </w:pPr>
      <w:r>
        <w:object w:dxaOrig="9167" w:dyaOrig="12128" w14:anchorId="4EA8D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5pt;height:607pt" o:ole="">
            <v:imagedata r:id="rId14" o:title=""/>
          </v:shape>
          <o:OLEObject Type="Embed" ProgID="Visio.Drawing.11" ShapeID="_x0000_i1025" DrawAspect="Content" ObjectID="_1721540298" r:id="rId15"/>
        </w:object>
      </w:r>
    </w:p>
    <w:p w14:paraId="5C1C8945" w14:textId="717980D1" w:rsidR="00AE64C6" w:rsidRDefault="00AE64C6" w:rsidP="00AE64C6">
      <w:pPr>
        <w:pStyle w:val="Caption"/>
        <w:jc w:val="center"/>
        <w:rPr>
          <w:rFonts w:eastAsia="Times New Roman"/>
          <w:bCs w:val="0"/>
        </w:rPr>
      </w:pPr>
      <w:bookmarkStart w:id="2" w:name="_Ref110848410"/>
      <w:r>
        <w:t xml:space="preserve">Figure </w:t>
      </w:r>
      <w:r>
        <w:fldChar w:fldCharType="begin"/>
      </w:r>
      <w:r>
        <w:instrText xml:space="preserve"> SEQ Figure \* ARABIC </w:instrText>
      </w:r>
      <w:r>
        <w:fldChar w:fldCharType="separate"/>
      </w:r>
      <w:r w:rsidR="00D00AFD">
        <w:rPr>
          <w:noProof/>
        </w:rPr>
        <w:t>1</w:t>
      </w:r>
      <w:r>
        <w:fldChar w:fldCharType="end"/>
      </w:r>
      <w:bookmarkEnd w:id="2"/>
      <w:r>
        <w:t>. L1/L2 Inter-gNB-DU Inter-Cell Mobility</w:t>
      </w:r>
      <w:r w:rsidR="009D043A">
        <w:t xml:space="preserve"> Overview</w:t>
      </w:r>
    </w:p>
    <w:p w14:paraId="4DCB0B42" w14:textId="77777777" w:rsidR="00AE64C6" w:rsidRDefault="00AE64C6" w:rsidP="00AE64C6">
      <w:pPr>
        <w:ind w:left="360"/>
        <w:contextualSpacing/>
        <w:rPr>
          <w:rFonts w:eastAsia="Times New Roman"/>
          <w:bCs/>
        </w:rPr>
      </w:pPr>
    </w:p>
    <w:p w14:paraId="017BD219" w14:textId="77777777" w:rsidR="00AE64C6" w:rsidRDefault="00AE64C6" w:rsidP="00AE64C6">
      <w:pPr>
        <w:ind w:left="360"/>
        <w:contextualSpacing/>
        <w:rPr>
          <w:rFonts w:eastAsia="Times New Roman"/>
          <w:bCs/>
        </w:rPr>
      </w:pPr>
    </w:p>
    <w:p w14:paraId="0637CADF" w14:textId="77777777" w:rsidR="00AE64C6" w:rsidRPr="00563145" w:rsidRDefault="00AE64C6" w:rsidP="00AE64C6">
      <w:pPr>
        <w:rPr>
          <w:rFonts w:eastAsia="Times New Roman"/>
          <w:b/>
          <w:u w:val="single"/>
          <w:lang w:val="en-US"/>
        </w:rPr>
      </w:pPr>
      <w:r w:rsidRPr="00563145">
        <w:rPr>
          <w:rFonts w:eastAsia="Times New Roman"/>
          <w:b/>
          <w:u w:val="single"/>
          <w:lang w:val="en-US"/>
        </w:rPr>
        <w:t>Preparation Phase</w:t>
      </w:r>
    </w:p>
    <w:p w14:paraId="256E92EC" w14:textId="77777777" w:rsidR="00AE64C6" w:rsidRDefault="00AE64C6" w:rsidP="00AE64C6">
      <w:pPr>
        <w:numPr>
          <w:ilvl w:val="0"/>
          <w:numId w:val="16"/>
        </w:numPr>
        <w:contextualSpacing/>
        <w:rPr>
          <w:rFonts w:eastAsia="Times New Roman"/>
          <w:bCs/>
          <w:lang w:val="en-US"/>
        </w:rPr>
      </w:pPr>
      <w:r>
        <w:rPr>
          <w:rFonts w:eastAsia="Times New Roman"/>
          <w:bCs/>
          <w:lang w:val="en-US"/>
        </w:rPr>
        <w:t xml:space="preserve">1. The UE sends a </w:t>
      </w:r>
      <w:r>
        <w:rPr>
          <w:rFonts w:eastAsia="Times New Roman"/>
          <w:bCs/>
          <w:i/>
          <w:iCs/>
          <w:lang w:val="en-US"/>
        </w:rPr>
        <w:t xml:space="preserve">MeasurementReport </w:t>
      </w:r>
      <w:r>
        <w:rPr>
          <w:rFonts w:eastAsia="Times New Roman"/>
          <w:bCs/>
          <w:lang w:val="en-US"/>
        </w:rPr>
        <w:t>message to the Source gNB-DU</w:t>
      </w:r>
      <w:r w:rsidRPr="00D53356">
        <w:rPr>
          <w:rFonts w:eastAsia="Times New Roman"/>
          <w:bCs/>
          <w:lang w:val="en-US"/>
        </w:rPr>
        <w:t xml:space="preserve"> containing the cell quality measurements of serving and neighboring cells. </w:t>
      </w:r>
    </w:p>
    <w:p w14:paraId="1E0738C4" w14:textId="77777777" w:rsidR="00AE64C6" w:rsidRPr="00D53356" w:rsidRDefault="00AE64C6" w:rsidP="00AE64C6">
      <w:pPr>
        <w:numPr>
          <w:ilvl w:val="0"/>
          <w:numId w:val="16"/>
        </w:numPr>
        <w:contextualSpacing/>
        <w:rPr>
          <w:rFonts w:eastAsia="Times New Roman"/>
          <w:bCs/>
          <w:lang w:val="en-US"/>
        </w:rPr>
      </w:pPr>
      <w:r>
        <w:rPr>
          <w:rFonts w:eastAsia="Times New Roman"/>
          <w:bCs/>
          <w:lang w:val="en-US"/>
        </w:rPr>
        <w:lastRenderedPageBreak/>
        <w:t xml:space="preserve">2. </w:t>
      </w:r>
      <w:r w:rsidRPr="00B8401F">
        <w:t xml:space="preserve">The source gNB-DU sends an UL RRC MESSAGE TRANSFER message to the gNB-CU to convey the received </w:t>
      </w:r>
      <w:r w:rsidRPr="00B8401F">
        <w:rPr>
          <w:i/>
        </w:rPr>
        <w:t>MeasurementReport</w:t>
      </w:r>
      <w:r w:rsidRPr="00B8401F">
        <w:t xml:space="preserve"> message. </w:t>
      </w:r>
    </w:p>
    <w:p w14:paraId="16198744" w14:textId="77777777" w:rsidR="00AE64C6" w:rsidRDefault="00AE64C6" w:rsidP="00AE64C6">
      <w:pPr>
        <w:numPr>
          <w:ilvl w:val="0"/>
          <w:numId w:val="16"/>
        </w:numPr>
        <w:contextualSpacing/>
        <w:rPr>
          <w:rFonts w:eastAsia="Times New Roman"/>
          <w:bCs/>
          <w:lang w:val="en-US"/>
        </w:rPr>
      </w:pPr>
      <w:r>
        <w:rPr>
          <w:rFonts w:eastAsia="Times New Roman"/>
          <w:bCs/>
          <w:lang w:val="en-US"/>
        </w:rPr>
        <w:t xml:space="preserve">3. Based on </w:t>
      </w:r>
      <w:r w:rsidRPr="00D53356">
        <w:rPr>
          <w:rFonts w:eastAsia="Times New Roman"/>
          <w:bCs/>
          <w:lang w:val="en-US"/>
        </w:rPr>
        <w:t xml:space="preserve">the reported cell quality measurements, the </w:t>
      </w:r>
      <w:r>
        <w:rPr>
          <w:rFonts w:eastAsia="Times New Roman"/>
          <w:bCs/>
          <w:lang w:val="en-US"/>
        </w:rPr>
        <w:t>gNB-</w:t>
      </w:r>
      <w:r w:rsidRPr="00D53356">
        <w:rPr>
          <w:rFonts w:eastAsia="Times New Roman"/>
          <w:bCs/>
          <w:lang w:val="en-US"/>
        </w:rPr>
        <w:t xml:space="preserve">CU </w:t>
      </w:r>
      <w:r>
        <w:rPr>
          <w:rFonts w:eastAsia="Times New Roman"/>
          <w:bCs/>
          <w:lang w:val="en-US"/>
        </w:rPr>
        <w:t xml:space="preserve">identifies </w:t>
      </w:r>
      <w:r w:rsidRPr="00D53356">
        <w:rPr>
          <w:rFonts w:eastAsia="Times New Roman"/>
          <w:bCs/>
          <w:lang w:val="en-US"/>
        </w:rPr>
        <w:t xml:space="preserve">a potential set of candidate target cells to which the UE can be handed over to. </w:t>
      </w:r>
      <w:r>
        <w:rPr>
          <w:rFonts w:eastAsia="Times New Roman"/>
          <w:bCs/>
          <w:lang w:val="en-US"/>
        </w:rPr>
        <w:t>The target cells may be served by the existing Source gNB-DU or a different Candidate gNB-DU.</w:t>
      </w:r>
    </w:p>
    <w:p w14:paraId="6C67058B" w14:textId="77777777" w:rsidR="00AE64C6" w:rsidRDefault="00AE64C6" w:rsidP="00AE64C6">
      <w:pPr>
        <w:numPr>
          <w:ilvl w:val="1"/>
          <w:numId w:val="16"/>
        </w:numPr>
        <w:contextualSpacing/>
        <w:rPr>
          <w:rFonts w:eastAsia="Times New Roman"/>
          <w:bCs/>
          <w:lang w:val="en-US"/>
        </w:rPr>
      </w:pPr>
      <w:r>
        <w:rPr>
          <w:rFonts w:eastAsia="Times New Roman"/>
          <w:bCs/>
          <w:lang w:val="en-US"/>
        </w:rPr>
        <w:t xml:space="preserve">Note: </w:t>
      </w:r>
      <w:r w:rsidRPr="00D53356">
        <w:rPr>
          <w:rFonts w:eastAsia="Times New Roman"/>
          <w:bCs/>
          <w:lang w:val="en-US"/>
        </w:rPr>
        <w:t xml:space="preserve">In this example, the </w:t>
      </w:r>
      <w:r>
        <w:rPr>
          <w:rFonts w:eastAsia="Times New Roman"/>
          <w:bCs/>
          <w:lang w:val="en-US"/>
        </w:rPr>
        <w:t>gNB-</w:t>
      </w:r>
      <w:r w:rsidRPr="00D53356">
        <w:rPr>
          <w:rFonts w:eastAsia="Times New Roman"/>
          <w:bCs/>
          <w:lang w:val="en-US"/>
        </w:rPr>
        <w:t xml:space="preserve">CU identifies candidate target cells that are served by </w:t>
      </w:r>
      <w:r>
        <w:rPr>
          <w:rFonts w:eastAsia="Times New Roman"/>
          <w:bCs/>
          <w:lang w:val="en-US"/>
        </w:rPr>
        <w:t xml:space="preserve">a separate Candidate gNB-DU. </w:t>
      </w:r>
    </w:p>
    <w:p w14:paraId="474C92C7" w14:textId="77777777" w:rsidR="00AE64C6" w:rsidRDefault="00AE64C6" w:rsidP="00AE64C6">
      <w:pPr>
        <w:numPr>
          <w:ilvl w:val="0"/>
          <w:numId w:val="16"/>
        </w:numPr>
        <w:contextualSpacing/>
        <w:rPr>
          <w:rFonts w:eastAsia="Times New Roman"/>
          <w:bCs/>
          <w:lang w:val="en-US"/>
        </w:rPr>
      </w:pPr>
      <w:r>
        <w:rPr>
          <w:rFonts w:eastAsia="Times New Roman"/>
          <w:bCs/>
          <w:lang w:val="en-US"/>
        </w:rPr>
        <w:t>4. The gNB-</w:t>
      </w:r>
      <w:r w:rsidRPr="00D53356">
        <w:rPr>
          <w:rFonts w:eastAsia="Times New Roman"/>
          <w:bCs/>
          <w:lang w:val="en-US"/>
        </w:rPr>
        <w:t xml:space="preserve">CU requests the preparation of a candidate target cell controlled by </w:t>
      </w:r>
      <w:r>
        <w:rPr>
          <w:rFonts w:eastAsia="Times New Roman"/>
          <w:bCs/>
          <w:lang w:val="en-US"/>
        </w:rPr>
        <w:t>Candidate gNB-</w:t>
      </w:r>
      <w:r w:rsidRPr="00D53356">
        <w:rPr>
          <w:rFonts w:eastAsia="Times New Roman"/>
          <w:bCs/>
          <w:lang w:val="en-US"/>
        </w:rPr>
        <w:t xml:space="preserve">DU by sending </w:t>
      </w:r>
      <w:r>
        <w:rPr>
          <w:rFonts w:eastAsia="Times New Roman"/>
          <w:bCs/>
          <w:lang w:val="en-US"/>
        </w:rPr>
        <w:t>UE CONTEXT SETUP REQUEST message indicating to create a UE context and setup one or more data bearers.</w:t>
      </w:r>
    </w:p>
    <w:p w14:paraId="5FA7C677" w14:textId="77777777" w:rsidR="00AE64C6" w:rsidRDefault="00AE64C6" w:rsidP="00AE64C6">
      <w:pPr>
        <w:numPr>
          <w:ilvl w:val="0"/>
          <w:numId w:val="16"/>
        </w:numPr>
        <w:contextualSpacing/>
        <w:rPr>
          <w:rFonts w:eastAsia="Times New Roman"/>
          <w:bCs/>
          <w:lang w:val="en-US"/>
        </w:rPr>
      </w:pPr>
      <w:r>
        <w:rPr>
          <w:rFonts w:eastAsia="Times New Roman"/>
          <w:bCs/>
          <w:lang w:val="en-US"/>
        </w:rPr>
        <w:t>5. The Candidate gNB-DU responds to the gNB-CU with a UE CONTEXT SETUP RESPONSE message including the configuration for the UE at the target candidate cell.</w:t>
      </w:r>
    </w:p>
    <w:p w14:paraId="4275ABD5" w14:textId="77777777" w:rsidR="00AE64C6" w:rsidRDefault="00AE64C6" w:rsidP="00AE64C6">
      <w:pPr>
        <w:numPr>
          <w:ilvl w:val="1"/>
          <w:numId w:val="16"/>
        </w:numPr>
        <w:contextualSpacing/>
        <w:rPr>
          <w:rFonts w:eastAsia="Times New Roman"/>
          <w:bCs/>
          <w:lang w:val="en-US"/>
        </w:rPr>
      </w:pPr>
      <w:r>
        <w:rPr>
          <w:rFonts w:eastAsia="Times New Roman"/>
          <w:bCs/>
          <w:lang w:val="en-US"/>
        </w:rPr>
        <w:t>Note: The configuration may include UE specific and non-UE specific parts.</w:t>
      </w:r>
    </w:p>
    <w:p w14:paraId="374DD3BC" w14:textId="77777777" w:rsidR="00AE64C6" w:rsidRDefault="00AE64C6" w:rsidP="00AE64C6">
      <w:pPr>
        <w:numPr>
          <w:ilvl w:val="0"/>
          <w:numId w:val="16"/>
        </w:numPr>
        <w:contextualSpacing/>
        <w:rPr>
          <w:rFonts w:eastAsia="Times New Roman"/>
          <w:bCs/>
          <w:lang w:val="en-US"/>
        </w:rPr>
      </w:pPr>
      <w:r>
        <w:rPr>
          <w:rFonts w:eastAsia="Times New Roman"/>
          <w:bCs/>
          <w:lang w:val="en-US"/>
        </w:rPr>
        <w:t>6. The gNB-CU, h</w:t>
      </w:r>
      <w:r w:rsidRPr="00D53356">
        <w:rPr>
          <w:rFonts w:eastAsia="Times New Roman"/>
          <w:bCs/>
          <w:lang w:val="en-US"/>
        </w:rPr>
        <w:t xml:space="preserve">aving received the UE configurations for the candidate target cell(s), generates </w:t>
      </w:r>
      <w:r>
        <w:rPr>
          <w:rFonts w:eastAsia="Times New Roman"/>
          <w:bCs/>
          <w:lang w:val="en-US"/>
        </w:rPr>
        <w:t xml:space="preserve">the required RRC Reconfiguration and L1/L2 mobility configuration. </w:t>
      </w:r>
    </w:p>
    <w:p w14:paraId="3FC0A678" w14:textId="77777777" w:rsidR="00AE64C6" w:rsidRDefault="00AE64C6" w:rsidP="00AE64C6">
      <w:pPr>
        <w:numPr>
          <w:ilvl w:val="0"/>
          <w:numId w:val="16"/>
        </w:numPr>
        <w:contextualSpacing/>
        <w:rPr>
          <w:rFonts w:eastAsia="Times New Roman"/>
          <w:bCs/>
          <w:lang w:val="en-US"/>
        </w:rPr>
      </w:pPr>
      <w:r>
        <w:rPr>
          <w:rFonts w:eastAsia="Times New Roman"/>
          <w:bCs/>
          <w:lang w:val="en-US"/>
        </w:rPr>
        <w:t>7. The gNB-</w:t>
      </w:r>
      <w:r w:rsidRPr="00D53356">
        <w:rPr>
          <w:rFonts w:eastAsia="Times New Roman"/>
          <w:bCs/>
          <w:lang w:val="en-US"/>
        </w:rPr>
        <w:t xml:space="preserve">CU </w:t>
      </w:r>
      <w:r>
        <w:rPr>
          <w:rFonts w:eastAsia="Times New Roman"/>
          <w:bCs/>
          <w:lang w:val="en-US"/>
        </w:rPr>
        <w:t>sends a UE CONTEXT MODIFICATION REQUEST message to the Source gNB-DU indicating information regarding the L1/L2 mobility configuration for the target candidate cells (e.g., TCI states).</w:t>
      </w:r>
    </w:p>
    <w:p w14:paraId="5CBF14E5" w14:textId="77777777" w:rsidR="00AE64C6" w:rsidRDefault="00AE64C6" w:rsidP="00AE64C6">
      <w:pPr>
        <w:numPr>
          <w:ilvl w:val="1"/>
          <w:numId w:val="16"/>
        </w:numPr>
        <w:contextualSpacing/>
        <w:rPr>
          <w:rFonts w:eastAsia="Times New Roman"/>
          <w:bCs/>
          <w:lang w:val="en-US"/>
        </w:rPr>
      </w:pPr>
      <w:r>
        <w:rPr>
          <w:rFonts w:eastAsia="Times New Roman"/>
          <w:bCs/>
          <w:lang w:val="en-US"/>
        </w:rPr>
        <w:t>Note: In this example, it is assumed that L1/L2 mobility configuration takes place via a UE associated procedure.</w:t>
      </w:r>
    </w:p>
    <w:p w14:paraId="29918416" w14:textId="77777777" w:rsidR="00AE64C6" w:rsidRPr="005833FA" w:rsidRDefault="00AE64C6" w:rsidP="00AE64C6">
      <w:pPr>
        <w:numPr>
          <w:ilvl w:val="0"/>
          <w:numId w:val="16"/>
        </w:numPr>
        <w:contextualSpacing/>
      </w:pPr>
      <w:r>
        <w:rPr>
          <w:rFonts w:eastAsia="Times New Roman"/>
          <w:bCs/>
          <w:lang w:val="en-US"/>
        </w:rPr>
        <w:t xml:space="preserve">8. </w:t>
      </w:r>
      <w:r w:rsidRPr="005833FA">
        <w:rPr>
          <w:rFonts w:eastAsia="Times New Roman"/>
          <w:bCs/>
          <w:lang w:val="en-US"/>
        </w:rPr>
        <w:t>The Source gNB-DU responds to the UE with a UE CONTEXT MODIFICATION RESPONSE message.</w:t>
      </w:r>
    </w:p>
    <w:p w14:paraId="4E85133D" w14:textId="77777777" w:rsidR="00AE64C6" w:rsidRDefault="00AE64C6" w:rsidP="00AE64C6">
      <w:pPr>
        <w:numPr>
          <w:ilvl w:val="0"/>
          <w:numId w:val="16"/>
        </w:numPr>
        <w:contextualSpacing/>
      </w:pPr>
      <w:r>
        <w:rPr>
          <w:rFonts w:eastAsia="Times New Roman"/>
          <w:bCs/>
        </w:rPr>
        <w:t xml:space="preserve">9. </w:t>
      </w:r>
      <w:r>
        <w:t xml:space="preserve">The gNB-CU sends a DL RRC MESSAGE TRANSFER message to the Source gNB-DU, which includes a generated </w:t>
      </w:r>
      <w:r w:rsidRPr="005833FA">
        <w:rPr>
          <w:i/>
        </w:rPr>
        <w:t>RRCReconfiguration</w:t>
      </w:r>
      <w:r>
        <w:t xml:space="preserve"> message.</w:t>
      </w:r>
    </w:p>
    <w:p w14:paraId="623FDD6E" w14:textId="77777777" w:rsidR="00AE64C6" w:rsidRDefault="00AE64C6" w:rsidP="00AE64C6">
      <w:pPr>
        <w:numPr>
          <w:ilvl w:val="1"/>
          <w:numId w:val="16"/>
        </w:numPr>
        <w:contextualSpacing/>
      </w:pPr>
      <w:r w:rsidRPr="005833FA">
        <w:rPr>
          <w:rFonts w:eastAsia="Times New Roman"/>
          <w:bCs/>
          <w:lang w:val="en-US"/>
        </w:rPr>
        <w:t xml:space="preserve">Note: Among other information, the RRC Reconfiguration message is expected to contain </w:t>
      </w:r>
      <w:r w:rsidRPr="005833FA">
        <w:rPr>
          <w:rFonts w:eastAsia="Times New Roman"/>
          <w:bCs/>
        </w:rPr>
        <w:t>measurement reporting configuration for carrying out L1/L2 handover. That is, e.g., configuration on how to report the L1 beam measurements of the serving and target cells to the gNB-DU, and configuration of the prepared candidate cell(s) which the UE needs to execute when it receives a MAC CE command to change the serving cell (</w:t>
      </w:r>
      <w:r>
        <w:rPr>
          <w:rFonts w:eastAsia="Times New Roman"/>
          <w:bCs/>
        </w:rPr>
        <w:t xml:space="preserve">i.e. </w:t>
      </w:r>
      <w:r w:rsidRPr="005833FA">
        <w:rPr>
          <w:rFonts w:eastAsia="Times New Roman"/>
          <w:bCs/>
        </w:rPr>
        <w:t>perform handover).​</w:t>
      </w:r>
    </w:p>
    <w:p w14:paraId="471EAFBC" w14:textId="77777777" w:rsidR="00AE64C6" w:rsidRDefault="00AE64C6" w:rsidP="00AE64C6">
      <w:pPr>
        <w:numPr>
          <w:ilvl w:val="0"/>
          <w:numId w:val="16"/>
        </w:numPr>
        <w:contextualSpacing/>
        <w:rPr>
          <w:lang w:eastAsia="ja-JP"/>
        </w:rPr>
      </w:pPr>
      <w:r>
        <w:t xml:space="preserve">10. </w:t>
      </w:r>
      <w:r w:rsidRPr="00B8401F">
        <w:t xml:space="preserve">The </w:t>
      </w:r>
      <w:r>
        <w:t>S</w:t>
      </w:r>
      <w:r w:rsidRPr="00B8401F">
        <w:t xml:space="preserve">ource gNB-DU forwards the received </w:t>
      </w:r>
      <w:r w:rsidRPr="005833FA">
        <w:rPr>
          <w:i/>
        </w:rPr>
        <w:t>RRCReconfiguration</w:t>
      </w:r>
      <w:r w:rsidRPr="00B8401F">
        <w:t xml:space="preserve"> message to the UE.</w:t>
      </w:r>
    </w:p>
    <w:p w14:paraId="7F4892EA" w14:textId="77777777" w:rsidR="00AE64C6" w:rsidRDefault="00AE64C6" w:rsidP="00AE64C6">
      <w:pPr>
        <w:numPr>
          <w:ilvl w:val="0"/>
          <w:numId w:val="16"/>
        </w:numPr>
        <w:contextualSpacing/>
        <w:rPr>
          <w:lang w:eastAsia="ja-JP"/>
        </w:rPr>
      </w:pPr>
      <w:r>
        <w:t xml:space="preserve">11-12. The UE responds to the source gNB-DU with an </w:t>
      </w:r>
      <w:r w:rsidRPr="005833FA">
        <w:rPr>
          <w:i/>
        </w:rPr>
        <w:t>RRCReconfigurationComplete</w:t>
      </w:r>
      <w:r>
        <w:t xml:space="preserve"> message, and which the Source gNB-DU forwards to the gNB-CU via an UL RRC MESSAGE TRANSFER message. </w:t>
      </w:r>
    </w:p>
    <w:p w14:paraId="1E391020" w14:textId="77777777" w:rsidR="00AE64C6" w:rsidRPr="00D53356" w:rsidRDefault="00AE64C6" w:rsidP="00AE64C6">
      <w:pPr>
        <w:ind w:left="720"/>
        <w:contextualSpacing/>
        <w:rPr>
          <w:rFonts w:eastAsia="Times New Roman"/>
          <w:bCs/>
          <w:lang w:val="en-US"/>
        </w:rPr>
      </w:pPr>
    </w:p>
    <w:p w14:paraId="0E2C4B82" w14:textId="77777777" w:rsidR="00AE64C6" w:rsidRPr="00563145" w:rsidRDefault="00AE64C6" w:rsidP="00AE64C6">
      <w:pPr>
        <w:rPr>
          <w:rFonts w:eastAsia="Times New Roman"/>
          <w:b/>
          <w:u w:val="single"/>
          <w:lang w:val="en-US"/>
        </w:rPr>
      </w:pPr>
      <w:r w:rsidRPr="00563145">
        <w:rPr>
          <w:rFonts w:eastAsia="Times New Roman"/>
          <w:b/>
          <w:u w:val="single"/>
          <w:lang w:val="en-US"/>
        </w:rPr>
        <w:t>Execution Phase</w:t>
      </w:r>
    </w:p>
    <w:p w14:paraId="54597053" w14:textId="77777777" w:rsidR="00AE64C6" w:rsidRPr="005833FA" w:rsidRDefault="00AE64C6" w:rsidP="00AE64C6">
      <w:pPr>
        <w:numPr>
          <w:ilvl w:val="0"/>
          <w:numId w:val="16"/>
        </w:numPr>
        <w:contextualSpacing/>
        <w:rPr>
          <w:rFonts w:eastAsia="Times New Roman"/>
          <w:bCs/>
          <w:lang w:val="en-US"/>
        </w:rPr>
      </w:pPr>
      <w:r>
        <w:rPr>
          <w:rFonts w:eastAsia="Times New Roman"/>
          <w:bCs/>
        </w:rPr>
        <w:t>13. T</w:t>
      </w:r>
      <w:r w:rsidRPr="00D53356">
        <w:rPr>
          <w:rFonts w:eastAsia="Times New Roman"/>
          <w:bCs/>
        </w:rPr>
        <w:t>he UE starts to report the L1 beam measurement of serving and candidate target cells.​</w:t>
      </w:r>
    </w:p>
    <w:p w14:paraId="0636FF8A" w14:textId="77777777" w:rsidR="00AE64C6" w:rsidRPr="005833FA" w:rsidRDefault="00AE64C6" w:rsidP="00AE64C6">
      <w:pPr>
        <w:numPr>
          <w:ilvl w:val="0"/>
          <w:numId w:val="16"/>
        </w:numPr>
        <w:contextualSpacing/>
        <w:rPr>
          <w:rFonts w:eastAsia="Times New Roman"/>
          <w:bCs/>
          <w:lang w:val="en-US"/>
        </w:rPr>
      </w:pPr>
      <w:r>
        <w:rPr>
          <w:rFonts w:eastAsia="Times New Roman"/>
          <w:bCs/>
        </w:rPr>
        <w:t>14. The Source gNB-DU determines that L1/L2 based mobility to a different cell is needed</w:t>
      </w:r>
    </w:p>
    <w:p w14:paraId="06F60D61" w14:textId="77777777" w:rsidR="00AE64C6" w:rsidRPr="003558BF" w:rsidRDefault="00AE64C6" w:rsidP="00AE64C6">
      <w:pPr>
        <w:numPr>
          <w:ilvl w:val="0"/>
          <w:numId w:val="16"/>
        </w:numPr>
        <w:contextualSpacing/>
        <w:rPr>
          <w:rFonts w:eastAsia="Times New Roman"/>
          <w:bCs/>
          <w:lang w:val="en-US"/>
        </w:rPr>
      </w:pPr>
      <w:r>
        <w:rPr>
          <w:rFonts w:eastAsia="Times New Roman"/>
          <w:bCs/>
          <w:lang w:val="en-US"/>
        </w:rPr>
        <w:t xml:space="preserve">15. The Source gNB-DU </w:t>
      </w:r>
      <w:r>
        <w:rPr>
          <w:rFonts w:eastAsia="Times New Roman"/>
          <w:bCs/>
        </w:rPr>
        <w:t xml:space="preserve">triggers the UE to change from the current source cell to the target candidate cell (e.g., via sending a MAC Control Element (MAC CE) command, or some other L1 message). </w:t>
      </w:r>
    </w:p>
    <w:p w14:paraId="286BF737" w14:textId="77777777" w:rsidR="00AE64C6" w:rsidRPr="007107D3" w:rsidRDefault="00AE64C6" w:rsidP="00AE64C6">
      <w:pPr>
        <w:numPr>
          <w:ilvl w:val="0"/>
          <w:numId w:val="16"/>
        </w:numPr>
        <w:contextualSpacing/>
        <w:rPr>
          <w:rFonts w:eastAsia="Times New Roman"/>
          <w:bCs/>
          <w:lang w:val="en-US"/>
        </w:rPr>
      </w:pPr>
      <w:r>
        <w:rPr>
          <w:rFonts w:eastAsia="Times New Roman"/>
          <w:bCs/>
        </w:rPr>
        <w:t>16. A Random Access procedure is performed at the Candidate gNB-DU.</w:t>
      </w:r>
    </w:p>
    <w:p w14:paraId="50F7BC91" w14:textId="77777777" w:rsidR="00AE64C6" w:rsidRPr="003558BF" w:rsidRDefault="00AE64C6" w:rsidP="00AE64C6">
      <w:pPr>
        <w:numPr>
          <w:ilvl w:val="1"/>
          <w:numId w:val="16"/>
        </w:numPr>
        <w:contextualSpacing/>
        <w:rPr>
          <w:rFonts w:eastAsia="Times New Roman"/>
          <w:bCs/>
          <w:lang w:val="en-US"/>
        </w:rPr>
      </w:pPr>
      <w:r>
        <w:rPr>
          <w:rFonts w:eastAsia="Times New Roman"/>
          <w:bCs/>
        </w:rPr>
        <w:t>Note: Both RACH and RACH-less approaches should be considered.</w:t>
      </w:r>
    </w:p>
    <w:p w14:paraId="4B09DA5F" w14:textId="77777777" w:rsidR="00AE64C6" w:rsidRPr="003558BF" w:rsidRDefault="00AE64C6" w:rsidP="00AE64C6">
      <w:pPr>
        <w:numPr>
          <w:ilvl w:val="0"/>
          <w:numId w:val="16"/>
        </w:numPr>
        <w:contextualSpacing/>
        <w:rPr>
          <w:rFonts w:eastAsia="Times New Roman"/>
          <w:bCs/>
          <w:lang w:val="en-US"/>
        </w:rPr>
      </w:pPr>
      <w:r w:rsidRPr="003558BF">
        <w:rPr>
          <w:rFonts w:eastAsia="Times New Roman"/>
          <w:bCs/>
          <w:lang w:val="en-US"/>
        </w:rPr>
        <w:t>17</w:t>
      </w:r>
      <w:r>
        <w:rPr>
          <w:rFonts w:eastAsia="Times New Roman"/>
          <w:bCs/>
          <w:lang w:val="en-US"/>
        </w:rPr>
        <w:t>.</w:t>
      </w:r>
      <w:r w:rsidRPr="003558BF">
        <w:rPr>
          <w:rFonts w:eastAsia="Times New Roman"/>
          <w:bCs/>
          <w:lang w:val="en-US"/>
        </w:rPr>
        <w:t xml:space="preserve"> The UE </w:t>
      </w:r>
      <w:r w:rsidRPr="003558BF">
        <w:rPr>
          <w:rFonts w:eastAsia="Times New Roman"/>
          <w:bCs/>
        </w:rPr>
        <w:t xml:space="preserve">executes handover from the serving cell to the target cell and sends an </w:t>
      </w:r>
      <w:r w:rsidRPr="003558BF">
        <w:rPr>
          <w:rFonts w:eastAsia="Times New Roman"/>
          <w:bCs/>
          <w:i/>
          <w:iCs/>
        </w:rPr>
        <w:t xml:space="preserve">RRCReconfigurationComplete </w:t>
      </w:r>
      <w:r w:rsidRPr="003558BF">
        <w:rPr>
          <w:rFonts w:eastAsia="Times New Roman"/>
          <w:bCs/>
        </w:rPr>
        <w:t xml:space="preserve">message to </w:t>
      </w:r>
      <w:r>
        <w:rPr>
          <w:rFonts w:eastAsia="Times New Roman"/>
          <w:bCs/>
        </w:rPr>
        <w:t xml:space="preserve">Candidate </w:t>
      </w:r>
      <w:r w:rsidRPr="003558BF">
        <w:rPr>
          <w:rFonts w:eastAsia="Times New Roman"/>
          <w:bCs/>
        </w:rPr>
        <w:t>gNB-DU</w:t>
      </w:r>
      <w:r>
        <w:rPr>
          <w:rFonts w:eastAsia="Times New Roman"/>
          <w:bCs/>
        </w:rPr>
        <w:t>.</w:t>
      </w:r>
    </w:p>
    <w:p w14:paraId="540B443B" w14:textId="77777777" w:rsidR="00AE64C6" w:rsidRPr="003558BF" w:rsidRDefault="00AE64C6" w:rsidP="00AE64C6">
      <w:pPr>
        <w:numPr>
          <w:ilvl w:val="0"/>
          <w:numId w:val="16"/>
        </w:numPr>
        <w:contextualSpacing/>
        <w:rPr>
          <w:rFonts w:eastAsia="Times New Roman"/>
          <w:bCs/>
          <w:lang w:val="en-US"/>
        </w:rPr>
      </w:pPr>
      <w:r>
        <w:t xml:space="preserve">18. </w:t>
      </w:r>
      <w:r w:rsidRPr="00B8401F">
        <w:t xml:space="preserve">The </w:t>
      </w:r>
      <w:r>
        <w:t xml:space="preserve">Candidate </w:t>
      </w:r>
      <w:r w:rsidRPr="00B8401F">
        <w:t xml:space="preserve">gNB-DU sends an UL RRC MESSAGE TRANSFER message to the gNB-CU to convey the received </w:t>
      </w:r>
      <w:r w:rsidRPr="00B8401F">
        <w:rPr>
          <w:i/>
        </w:rPr>
        <w:t>RRCReconfigurationComplete</w:t>
      </w:r>
      <w:r w:rsidRPr="00B8401F">
        <w:t xml:space="preserve"> message.</w:t>
      </w:r>
    </w:p>
    <w:p w14:paraId="4F455D7B" w14:textId="77777777" w:rsidR="00AE64C6" w:rsidRPr="00D53356" w:rsidRDefault="00AE64C6" w:rsidP="00AE64C6">
      <w:pPr>
        <w:ind w:left="720"/>
        <w:contextualSpacing/>
        <w:rPr>
          <w:rFonts w:eastAsia="Times New Roman"/>
          <w:bCs/>
          <w:lang w:val="en-US"/>
        </w:rPr>
      </w:pPr>
    </w:p>
    <w:p w14:paraId="33200D8D" w14:textId="77777777" w:rsidR="00AE64C6" w:rsidRPr="00563145" w:rsidRDefault="00AE64C6" w:rsidP="00AE64C6">
      <w:pPr>
        <w:rPr>
          <w:rFonts w:eastAsia="Times New Roman"/>
          <w:b/>
          <w:u w:val="single"/>
          <w:lang w:val="en-US"/>
        </w:rPr>
      </w:pPr>
      <w:r w:rsidRPr="00563145">
        <w:rPr>
          <w:rFonts w:eastAsia="Times New Roman"/>
          <w:b/>
          <w:u w:val="single"/>
          <w:lang w:val="en-US"/>
        </w:rPr>
        <w:t>Completion Phase</w:t>
      </w:r>
    </w:p>
    <w:p w14:paraId="6FB4BA34" w14:textId="77777777" w:rsidR="00AE64C6" w:rsidRDefault="00AE64C6" w:rsidP="00AE64C6">
      <w:pPr>
        <w:numPr>
          <w:ilvl w:val="0"/>
          <w:numId w:val="16"/>
        </w:numPr>
        <w:contextualSpacing/>
      </w:pPr>
      <w:r>
        <w:t>19. The gNB-CU sends a UE CONTEXT MODIFICATION REQUEST message to the source gNB-DU and indicates to stop the data transmission for the UE. The source gNB-DU also sends a Downlink Data Delivery Status frame to inform the gNB-CU about the unsuccessfully transmitted downlink data to the UE. Downlink packets, which may include PDCP PDUs not successfully transmitted in the Source gNB-DU, are sent from the gNB-CU to the Candidate gNB-DU.</w:t>
      </w:r>
    </w:p>
    <w:p w14:paraId="035850E2" w14:textId="77777777" w:rsidR="00AE64C6" w:rsidRDefault="00AE64C6" w:rsidP="00AE64C6">
      <w:pPr>
        <w:numPr>
          <w:ilvl w:val="0"/>
          <w:numId w:val="16"/>
        </w:numPr>
        <w:contextualSpacing/>
      </w:pPr>
      <w:r>
        <w:t xml:space="preserve">20. The Source gNB-DU responds to the gNB-CU with the UE CONTEXT MODIFICATION RESPONSE message. </w:t>
      </w:r>
    </w:p>
    <w:p w14:paraId="6E23A878" w14:textId="77777777" w:rsidR="00AE64C6" w:rsidRDefault="00AE64C6" w:rsidP="00AE64C6">
      <w:pPr>
        <w:numPr>
          <w:ilvl w:val="0"/>
          <w:numId w:val="16"/>
        </w:numPr>
        <w:contextualSpacing/>
      </w:pPr>
      <w:r>
        <w:t>21. T</w:t>
      </w:r>
      <w:r w:rsidRPr="00B8401F">
        <w:t>he gNB-CU sends an UE CONTEXT RELEASE COMMAND message to the source gNB-DU.</w:t>
      </w:r>
    </w:p>
    <w:p w14:paraId="6902F08A" w14:textId="0007608A" w:rsidR="00AE64C6" w:rsidRDefault="00AE64C6" w:rsidP="00AE64C6">
      <w:pPr>
        <w:numPr>
          <w:ilvl w:val="0"/>
          <w:numId w:val="16"/>
        </w:numPr>
        <w:contextualSpacing/>
      </w:pPr>
      <w:r>
        <w:t xml:space="preserve">22. </w:t>
      </w:r>
      <w:r w:rsidRPr="00B8401F">
        <w:t>The source gNB-DU releases the UE context and responds the gNB-CU with a UE CONTEXT RELEASE COMPLETE message.</w:t>
      </w:r>
    </w:p>
    <w:p w14:paraId="30D2BC2B" w14:textId="77777777" w:rsidR="00AE64C6" w:rsidRDefault="00AE64C6" w:rsidP="00AE64C6">
      <w:pPr>
        <w:contextualSpacing/>
      </w:pPr>
    </w:p>
    <w:p w14:paraId="1F8995E4" w14:textId="77777777" w:rsidR="00AE64C6" w:rsidRDefault="00AE64C6" w:rsidP="0063292C"/>
    <w:p w14:paraId="7C47FE40" w14:textId="77777777" w:rsidR="00AE64C6" w:rsidRDefault="00AE64C6" w:rsidP="0063292C">
      <w:r>
        <w:lastRenderedPageBreak/>
        <w:t>Based on this high-level draft, we explore additional considerations and their potential impact to the disaggregated gNB architecture signalling.</w:t>
      </w:r>
    </w:p>
    <w:p w14:paraId="70F1E6D1" w14:textId="77777777" w:rsidR="00183EA3" w:rsidRDefault="00183EA3" w:rsidP="0063292C"/>
    <w:p w14:paraId="0B30CCA6" w14:textId="77777777" w:rsidR="00AE64C6" w:rsidRDefault="00AE64C6" w:rsidP="0063292C"/>
    <w:bookmarkEnd w:id="1"/>
    <w:p w14:paraId="6A27C55C" w14:textId="77777777" w:rsidR="0063292C" w:rsidRDefault="0063292C" w:rsidP="0063292C">
      <w:pPr>
        <w:pStyle w:val="Heading1"/>
        <w:tabs>
          <w:tab w:val="left" w:pos="2410"/>
        </w:tabs>
      </w:pPr>
      <w:r>
        <w:t>2</w:t>
      </w:r>
      <w:r w:rsidRPr="00B704B9">
        <w:tab/>
      </w:r>
      <w:r w:rsidR="00AE64C6">
        <w:t xml:space="preserve">Additional Considerations for </w:t>
      </w:r>
      <w:r w:rsidR="00D53356">
        <w:t>L1/L2 Centric Mobility</w:t>
      </w:r>
    </w:p>
    <w:p w14:paraId="12CB3816" w14:textId="77777777" w:rsidR="00183EA3" w:rsidRPr="00D53356" w:rsidRDefault="00183EA3" w:rsidP="00183EA3">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1</w:t>
      </w:r>
      <w:r w:rsidRPr="00D53356">
        <w:rPr>
          <w:rFonts w:ascii="Arial" w:eastAsia="Times New Roman" w:hAnsi="Arial"/>
          <w:sz w:val="32"/>
        </w:rPr>
        <w:t xml:space="preserve"> </w:t>
      </w:r>
      <w:r w:rsidRPr="00D53356">
        <w:rPr>
          <w:rFonts w:ascii="Arial" w:eastAsia="Times New Roman" w:hAnsi="Arial"/>
          <w:sz w:val="32"/>
        </w:rPr>
        <w:tab/>
      </w:r>
      <w:r>
        <w:rPr>
          <w:rFonts w:ascii="Arial" w:eastAsia="Times New Roman" w:hAnsi="Arial"/>
          <w:sz w:val="32"/>
        </w:rPr>
        <w:t>Considerations for the Mobility Preparation phase</w:t>
      </w:r>
    </w:p>
    <w:p w14:paraId="1933596B" w14:textId="77777777" w:rsidR="00CA277B" w:rsidRDefault="00CA277B" w:rsidP="00CA277B">
      <w:pPr>
        <w:rPr>
          <w:rFonts w:eastAsia="Times New Roman"/>
          <w:bCs/>
          <w:lang w:val="en-US"/>
        </w:rPr>
      </w:pPr>
      <w:r>
        <w:rPr>
          <w:rFonts w:eastAsia="Times New Roman"/>
          <w:bCs/>
          <w:lang w:val="en-US"/>
        </w:rPr>
        <w:t>In the Preparation phase, the gNB-CU takes decision (e.g., based on L3 measurements from the UE) to configure L1/L2 mobility parameters to the UE and gNB-DU(s) for target candidate cell(s) in advance.</w:t>
      </w:r>
      <w:r w:rsidR="00F35DB2">
        <w:rPr>
          <w:rFonts w:eastAsia="Times New Roman"/>
          <w:bCs/>
          <w:lang w:val="en-US"/>
        </w:rPr>
        <w:t xml:space="preserve"> </w:t>
      </w:r>
      <w:r>
        <w:rPr>
          <w:rFonts w:eastAsia="Times New Roman"/>
          <w:bCs/>
          <w:lang w:val="en-US"/>
        </w:rPr>
        <w:t xml:space="preserve">Some items to be considered </w:t>
      </w:r>
      <w:r w:rsidR="00DA627E">
        <w:rPr>
          <w:rFonts w:eastAsia="Times New Roman"/>
          <w:bCs/>
          <w:lang w:val="en-US"/>
        </w:rPr>
        <w:t>for signaling messages in this phase are:</w:t>
      </w:r>
    </w:p>
    <w:p w14:paraId="61FA24E7" w14:textId="77777777" w:rsidR="00DA627E" w:rsidRDefault="00DA627E" w:rsidP="00DA627E">
      <w:pPr>
        <w:numPr>
          <w:ilvl w:val="0"/>
          <w:numId w:val="16"/>
        </w:numPr>
        <w:rPr>
          <w:rFonts w:eastAsia="Times New Roman"/>
          <w:bCs/>
          <w:lang w:val="en-US"/>
        </w:rPr>
      </w:pPr>
      <w:r>
        <w:rPr>
          <w:rFonts w:eastAsia="Times New Roman"/>
          <w:bCs/>
          <w:lang w:val="en-US"/>
        </w:rPr>
        <w:t xml:space="preserve">The amount of target candidate cells that can be configured </w:t>
      </w:r>
    </w:p>
    <w:p w14:paraId="54669340" w14:textId="77777777" w:rsidR="00DA627E" w:rsidRDefault="00DA627E" w:rsidP="00DA627E">
      <w:pPr>
        <w:numPr>
          <w:ilvl w:val="0"/>
          <w:numId w:val="16"/>
        </w:numPr>
        <w:rPr>
          <w:rFonts w:eastAsia="Times New Roman"/>
          <w:bCs/>
          <w:lang w:val="en-US"/>
        </w:rPr>
      </w:pPr>
      <w:r>
        <w:rPr>
          <w:rFonts w:eastAsia="Times New Roman"/>
          <w:bCs/>
          <w:lang w:val="en-US"/>
        </w:rPr>
        <w:t>Whether there is a limit regarding amount of gNB-DUs hosting the target candidate cells</w:t>
      </w:r>
    </w:p>
    <w:p w14:paraId="7E2BD636" w14:textId="77777777" w:rsidR="00F35DB2" w:rsidRDefault="00F35DB2" w:rsidP="00DA627E">
      <w:pPr>
        <w:numPr>
          <w:ilvl w:val="0"/>
          <w:numId w:val="16"/>
        </w:numPr>
        <w:rPr>
          <w:rFonts w:eastAsia="Times New Roman"/>
          <w:bCs/>
          <w:lang w:val="en-US"/>
        </w:rPr>
      </w:pPr>
      <w:r>
        <w:rPr>
          <w:rFonts w:eastAsia="Times New Roman"/>
          <w:bCs/>
          <w:lang w:val="en-US"/>
        </w:rPr>
        <w:t>The information concerning the target candidate cells that is configured at the Source gNB-DU serving cells (e.g., TCI states).</w:t>
      </w:r>
    </w:p>
    <w:p w14:paraId="72C5DF42" w14:textId="77777777" w:rsidR="00DA627E" w:rsidRDefault="00DA627E" w:rsidP="00DA627E">
      <w:pPr>
        <w:numPr>
          <w:ilvl w:val="0"/>
          <w:numId w:val="16"/>
        </w:numPr>
        <w:rPr>
          <w:rFonts w:eastAsia="Times New Roman"/>
          <w:bCs/>
          <w:lang w:val="en-US"/>
        </w:rPr>
      </w:pPr>
      <w:r>
        <w:rPr>
          <w:rFonts w:eastAsia="Times New Roman"/>
          <w:bCs/>
          <w:lang w:val="en-US"/>
        </w:rPr>
        <w:t xml:space="preserve">Whether to reuse existing procedures to query L1/L2 mobility configuration (for the target candidate gNB-DU cell) and to configure L1/L2 mobility (at the source gNB-DU), or define new ones. Similarly, whether this should be a UE associated procedure or a non-UE associated one. </w:t>
      </w:r>
    </w:p>
    <w:p w14:paraId="2C12DABE" w14:textId="0D1329DD" w:rsidR="00F35DB2" w:rsidRDefault="00F35DB2" w:rsidP="00DA627E">
      <w:pPr>
        <w:numPr>
          <w:ilvl w:val="0"/>
          <w:numId w:val="16"/>
        </w:numPr>
        <w:rPr>
          <w:rFonts w:eastAsia="Times New Roman"/>
          <w:bCs/>
          <w:lang w:val="en-US"/>
        </w:rPr>
      </w:pPr>
      <w:r>
        <w:rPr>
          <w:rFonts w:eastAsia="Times New Roman"/>
          <w:bCs/>
          <w:lang w:val="en-US"/>
        </w:rPr>
        <w:t>For the target candidate cells to be configured at the Source gNB-DU, the TCI state of the prepar</w:t>
      </w:r>
      <w:r w:rsidR="0083461B">
        <w:rPr>
          <w:rFonts w:eastAsia="Times New Roman"/>
          <w:bCs/>
          <w:lang w:val="en-US"/>
        </w:rPr>
        <w:t>ed cells</w:t>
      </w:r>
    </w:p>
    <w:p w14:paraId="6A5E76EC" w14:textId="77777777" w:rsidR="00DA627E" w:rsidRDefault="00DA627E" w:rsidP="00DA627E">
      <w:pPr>
        <w:rPr>
          <w:rFonts w:eastAsia="Times New Roman"/>
          <w:bCs/>
          <w:lang w:val="en-US"/>
        </w:rPr>
      </w:pPr>
      <w:r>
        <w:rPr>
          <w:rFonts w:eastAsia="Times New Roman"/>
          <w:bCs/>
          <w:lang w:val="en-US"/>
        </w:rPr>
        <w:t>Note: Progress on the above items will likely depend on RAN2 progress.</w:t>
      </w:r>
    </w:p>
    <w:p w14:paraId="45053C03" w14:textId="3339B9D6" w:rsidR="00DA627E" w:rsidRDefault="00DA627E" w:rsidP="00183EA3">
      <w:pPr>
        <w:rPr>
          <w:rFonts w:eastAsia="Times New Roman"/>
          <w:b/>
          <w:i/>
          <w:iCs/>
        </w:rPr>
      </w:pPr>
      <w:r w:rsidRPr="00DA627E">
        <w:rPr>
          <w:rFonts w:eastAsia="Times New Roman"/>
          <w:b/>
          <w:i/>
          <w:iCs/>
        </w:rPr>
        <w:t xml:space="preserve">Proposal </w:t>
      </w:r>
      <w:r w:rsidR="00600BFB">
        <w:rPr>
          <w:rFonts w:eastAsia="Times New Roman"/>
          <w:b/>
          <w:i/>
          <w:iCs/>
        </w:rPr>
        <w:t>1</w:t>
      </w:r>
      <w:r w:rsidRPr="00DA627E">
        <w:rPr>
          <w:rFonts w:eastAsia="Times New Roman"/>
          <w:b/>
          <w:i/>
          <w:iCs/>
        </w:rPr>
        <w:t>:</w:t>
      </w:r>
      <w:r>
        <w:rPr>
          <w:rFonts w:eastAsia="Times New Roman"/>
          <w:b/>
          <w:i/>
          <w:iCs/>
        </w:rPr>
        <w:t xml:space="preserve"> </w:t>
      </w:r>
      <w:r w:rsidRPr="00DA627E">
        <w:rPr>
          <w:rFonts w:eastAsia="Times New Roman"/>
          <w:b/>
          <w:i/>
          <w:iCs/>
        </w:rPr>
        <w:t>Whether to reuse existing procedures to query L1/L2 mobility configuration (for the target candidate gNB-DU cell) and to configure L1/L2 mobility (at the source gNB-DU), or define new ones</w:t>
      </w:r>
      <w:r>
        <w:rPr>
          <w:rFonts w:eastAsia="Times New Roman"/>
          <w:b/>
          <w:i/>
          <w:iCs/>
        </w:rPr>
        <w:t xml:space="preserve"> is FFS.</w:t>
      </w:r>
    </w:p>
    <w:p w14:paraId="74DC17BA" w14:textId="489B0336" w:rsidR="00183EA3" w:rsidRDefault="00DA627E" w:rsidP="00183EA3">
      <w:pPr>
        <w:rPr>
          <w:rFonts w:eastAsia="Times New Roman"/>
          <w:b/>
          <w:i/>
          <w:iCs/>
        </w:rPr>
      </w:pPr>
      <w:r w:rsidRPr="00DA627E">
        <w:rPr>
          <w:rFonts w:eastAsia="Times New Roman"/>
          <w:b/>
          <w:i/>
          <w:iCs/>
        </w:rPr>
        <w:t xml:space="preserve">Proposal </w:t>
      </w:r>
      <w:r w:rsidR="00600BFB">
        <w:rPr>
          <w:rFonts w:eastAsia="Times New Roman"/>
          <w:b/>
          <w:i/>
          <w:iCs/>
        </w:rPr>
        <w:t>2</w:t>
      </w:r>
      <w:r w:rsidRPr="00DA627E">
        <w:rPr>
          <w:rFonts w:eastAsia="Times New Roman"/>
          <w:b/>
          <w:i/>
          <w:iCs/>
        </w:rPr>
        <w:t>:</w:t>
      </w:r>
      <w:r>
        <w:rPr>
          <w:rFonts w:eastAsia="Times New Roman"/>
          <w:b/>
          <w:i/>
          <w:iCs/>
        </w:rPr>
        <w:t xml:space="preserve"> </w:t>
      </w:r>
      <w:r w:rsidRPr="00DA627E">
        <w:rPr>
          <w:rFonts w:eastAsia="Times New Roman"/>
          <w:b/>
          <w:i/>
          <w:iCs/>
        </w:rPr>
        <w:t xml:space="preserve">Whether to </w:t>
      </w:r>
      <w:r>
        <w:rPr>
          <w:rFonts w:eastAsia="Times New Roman"/>
          <w:b/>
          <w:i/>
          <w:iCs/>
        </w:rPr>
        <w:t xml:space="preserve">the </w:t>
      </w:r>
      <w:r w:rsidRPr="00DA627E">
        <w:rPr>
          <w:rFonts w:eastAsia="Times New Roman"/>
          <w:b/>
          <w:i/>
          <w:iCs/>
        </w:rPr>
        <w:t xml:space="preserve">procedures to query L1/L2 mobility configuration (for the target candidate gNB-DU cell) and to configure L1/L2 mobility (at the source gNB-DU), </w:t>
      </w:r>
      <w:r>
        <w:rPr>
          <w:rFonts w:eastAsia="Times New Roman"/>
          <w:b/>
          <w:i/>
          <w:iCs/>
        </w:rPr>
        <w:t>are UE associated or non-UE associated is FFS</w:t>
      </w:r>
      <w:r w:rsidR="00F35DB2">
        <w:rPr>
          <w:rFonts w:eastAsia="Times New Roman"/>
          <w:b/>
          <w:i/>
          <w:iCs/>
        </w:rPr>
        <w:t>.</w:t>
      </w:r>
    </w:p>
    <w:p w14:paraId="3A873634" w14:textId="77777777" w:rsidR="00DA627E" w:rsidRDefault="00DA627E" w:rsidP="00183EA3">
      <w:pPr>
        <w:rPr>
          <w:rFonts w:eastAsia="Times New Roman"/>
          <w:b/>
          <w:i/>
          <w:iCs/>
        </w:rPr>
      </w:pPr>
    </w:p>
    <w:p w14:paraId="703737A3" w14:textId="77777777" w:rsidR="00183EA3" w:rsidRPr="00D53356" w:rsidRDefault="00962F79" w:rsidP="00962F79">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2</w:t>
      </w:r>
      <w:r w:rsidRPr="00D53356">
        <w:rPr>
          <w:rFonts w:ascii="Arial" w:eastAsia="Times New Roman" w:hAnsi="Arial"/>
          <w:sz w:val="32"/>
        </w:rPr>
        <w:t xml:space="preserve"> </w:t>
      </w:r>
      <w:r w:rsidRPr="00D53356">
        <w:rPr>
          <w:rFonts w:ascii="Arial" w:eastAsia="Times New Roman" w:hAnsi="Arial"/>
          <w:sz w:val="32"/>
        </w:rPr>
        <w:tab/>
      </w:r>
      <w:r w:rsidR="00183EA3">
        <w:rPr>
          <w:rFonts w:ascii="Arial" w:eastAsia="Times New Roman" w:hAnsi="Arial"/>
          <w:sz w:val="32"/>
        </w:rPr>
        <w:t>Considerations for the Mobility Execution phase</w:t>
      </w:r>
    </w:p>
    <w:p w14:paraId="115E64C0" w14:textId="77777777" w:rsidR="00DA627E" w:rsidRDefault="00DA627E" w:rsidP="00DA627E">
      <w:pPr>
        <w:rPr>
          <w:rFonts w:eastAsia="Times New Roman"/>
          <w:bCs/>
          <w:lang w:val="en-US"/>
        </w:rPr>
      </w:pPr>
      <w:r>
        <w:rPr>
          <w:rFonts w:eastAsia="Times New Roman"/>
          <w:bCs/>
        </w:rPr>
        <w:t>In this phase, t</w:t>
      </w:r>
      <w:r>
        <w:rPr>
          <w:rFonts w:eastAsia="Times New Roman"/>
          <w:bCs/>
          <w:lang w:val="en-US"/>
        </w:rPr>
        <w:t>he source gNB-DU receives L1 measurements from the UE and triggers change of cell directly to the UE.</w:t>
      </w:r>
      <w:r w:rsidR="00F35DB2">
        <w:rPr>
          <w:rFonts w:eastAsia="Times New Roman"/>
          <w:bCs/>
          <w:lang w:val="en-US"/>
        </w:rPr>
        <w:t xml:space="preserve"> Although the cell change command itself is to be carried out by the gNB-DU, it is likely beneficial for the gNB-CU to remain aware that the cell change has been triggered to the UE, prior to receiving a </w:t>
      </w:r>
      <w:r w:rsidR="00F35DB2">
        <w:rPr>
          <w:rFonts w:eastAsia="Times New Roman"/>
          <w:bCs/>
          <w:i/>
          <w:iCs/>
          <w:lang w:val="en-US"/>
        </w:rPr>
        <w:t xml:space="preserve">RRCReconfigurationComplete </w:t>
      </w:r>
      <w:r w:rsidR="00F35DB2">
        <w:rPr>
          <w:rFonts w:eastAsia="Times New Roman"/>
          <w:bCs/>
          <w:lang w:val="en-US"/>
        </w:rPr>
        <w:t>message from the target candidate cell confirming the cell change. This will prevent the gNB-CU to issue additional RRC reconfiguration commands to a UE utilizing the soon to become unavailable link (i.e. the old source cell).</w:t>
      </w:r>
      <w:r w:rsidR="00156091">
        <w:rPr>
          <w:rFonts w:eastAsia="Times New Roman"/>
          <w:bCs/>
          <w:lang w:val="en-US"/>
        </w:rPr>
        <w:t xml:space="preserve"> Similarly, keeping the gNB-CU informed will also ensure that the latest cell configuration used by the UE is known, which is also beneficial for legacy L3 mobility procedures.</w:t>
      </w:r>
    </w:p>
    <w:p w14:paraId="6D4BC907" w14:textId="7DD6F87E" w:rsidR="00F35DB2" w:rsidRDefault="00F35DB2" w:rsidP="00F35DB2">
      <w:pPr>
        <w:rPr>
          <w:rFonts w:eastAsia="Times New Roman"/>
          <w:b/>
          <w:i/>
          <w:iCs/>
        </w:rPr>
      </w:pPr>
      <w:r>
        <w:rPr>
          <w:rFonts w:eastAsia="Times New Roman"/>
          <w:b/>
          <w:i/>
          <w:iCs/>
        </w:rPr>
        <w:t xml:space="preserve">Observation </w:t>
      </w:r>
      <w:r w:rsidR="00600BFB">
        <w:rPr>
          <w:rFonts w:eastAsia="Times New Roman"/>
          <w:b/>
          <w:i/>
          <w:iCs/>
        </w:rPr>
        <w:t>1</w:t>
      </w:r>
      <w:r w:rsidRPr="00DA627E">
        <w:rPr>
          <w:rFonts w:eastAsia="Times New Roman"/>
          <w:b/>
          <w:i/>
          <w:iCs/>
        </w:rPr>
        <w:t>:</w:t>
      </w:r>
      <w:r>
        <w:rPr>
          <w:rFonts w:eastAsia="Times New Roman"/>
          <w:b/>
          <w:i/>
          <w:iCs/>
        </w:rPr>
        <w:t xml:space="preserve"> Awareness at the gNB-CU when a L1/L2 cell change has been triggered by the gNB-DU can prevent issuing RRC reconfiguration messages over the cell that will soon become unavailable and prevent failures.</w:t>
      </w:r>
    </w:p>
    <w:p w14:paraId="0F6C02FD" w14:textId="3B07FDB9" w:rsidR="00F35DB2" w:rsidRDefault="00F35DB2" w:rsidP="00F35DB2">
      <w:pPr>
        <w:rPr>
          <w:rFonts w:eastAsia="Times New Roman"/>
          <w:b/>
          <w:i/>
          <w:iCs/>
        </w:rPr>
      </w:pPr>
      <w:r w:rsidRPr="00DA627E">
        <w:rPr>
          <w:rFonts w:eastAsia="Times New Roman"/>
          <w:b/>
          <w:i/>
          <w:iCs/>
        </w:rPr>
        <w:t xml:space="preserve">Proposal </w:t>
      </w:r>
      <w:r w:rsidR="00600BFB">
        <w:rPr>
          <w:rFonts w:eastAsia="Times New Roman"/>
          <w:b/>
          <w:i/>
          <w:iCs/>
        </w:rPr>
        <w:t>3</w:t>
      </w:r>
      <w:r w:rsidRPr="00DA627E">
        <w:rPr>
          <w:rFonts w:eastAsia="Times New Roman"/>
          <w:b/>
          <w:i/>
          <w:iCs/>
        </w:rPr>
        <w:t>:</w:t>
      </w:r>
      <w:r>
        <w:rPr>
          <w:rFonts w:eastAsia="Times New Roman"/>
          <w:b/>
          <w:i/>
          <w:iCs/>
        </w:rPr>
        <w:t xml:space="preserve"> The Source gNB-DU signals over F1 to gNB-CU when a L1/L2 cell change has been triggered.</w:t>
      </w:r>
    </w:p>
    <w:p w14:paraId="3DBB57B0" w14:textId="77777777" w:rsidR="00F35DB2" w:rsidRPr="00F35DB2" w:rsidRDefault="00F35DB2" w:rsidP="00DA627E">
      <w:pPr>
        <w:rPr>
          <w:rFonts w:eastAsia="Times New Roman"/>
          <w:bCs/>
        </w:rPr>
      </w:pPr>
    </w:p>
    <w:p w14:paraId="571FC21E" w14:textId="77777777" w:rsidR="00183EA3" w:rsidRPr="00D53356" w:rsidRDefault="00962F79" w:rsidP="00183EA3">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3</w:t>
      </w:r>
      <w:r w:rsidRPr="00D53356">
        <w:rPr>
          <w:rFonts w:ascii="Arial" w:eastAsia="Times New Roman" w:hAnsi="Arial"/>
          <w:sz w:val="32"/>
        </w:rPr>
        <w:t xml:space="preserve"> </w:t>
      </w:r>
      <w:r w:rsidRPr="00D53356">
        <w:rPr>
          <w:rFonts w:ascii="Arial" w:eastAsia="Times New Roman" w:hAnsi="Arial"/>
          <w:sz w:val="32"/>
        </w:rPr>
        <w:tab/>
      </w:r>
      <w:r w:rsidR="00183EA3">
        <w:rPr>
          <w:rFonts w:ascii="Arial" w:eastAsia="Times New Roman" w:hAnsi="Arial"/>
          <w:sz w:val="32"/>
        </w:rPr>
        <w:t>Considerations for the Mobily Completion phase</w:t>
      </w:r>
    </w:p>
    <w:p w14:paraId="7866E82A" w14:textId="77777777" w:rsidR="00E54F8F" w:rsidRDefault="00E54F8F" w:rsidP="00E54F8F">
      <w:pPr>
        <w:rPr>
          <w:rFonts w:eastAsia="Times New Roman"/>
          <w:bCs/>
        </w:rPr>
      </w:pPr>
      <w:r>
        <w:rPr>
          <w:rFonts w:eastAsia="Times New Roman"/>
          <w:bCs/>
        </w:rPr>
        <w:t>In this phase, p</w:t>
      </w:r>
      <w:r w:rsidRPr="00E54F8F">
        <w:rPr>
          <w:rFonts w:eastAsia="Times New Roman"/>
          <w:bCs/>
        </w:rPr>
        <w:t>ath switch toward the new cell takes place</w:t>
      </w:r>
      <w:r>
        <w:rPr>
          <w:rFonts w:eastAsia="Times New Roman"/>
          <w:bCs/>
        </w:rPr>
        <w:t xml:space="preserve"> and the older UE context and L1/L2 related configuration at the Source gNB-DU is removed. Additional aspects to consider are:</w:t>
      </w:r>
    </w:p>
    <w:p w14:paraId="1EE58959" w14:textId="77777777" w:rsidR="00E54F8F" w:rsidRDefault="00E54F8F" w:rsidP="00E54F8F">
      <w:pPr>
        <w:numPr>
          <w:ilvl w:val="0"/>
          <w:numId w:val="16"/>
        </w:numPr>
        <w:rPr>
          <w:rFonts w:eastAsia="Times New Roman"/>
          <w:bCs/>
        </w:rPr>
      </w:pPr>
      <w:r>
        <w:rPr>
          <w:rFonts w:eastAsia="Times New Roman"/>
          <w:bCs/>
        </w:rPr>
        <w:lastRenderedPageBreak/>
        <w:t>The timing in which the UE context and L1/L2 centric mobility configuration is removed from the Source gNB-DU. For instance, whether it should takes place after the handover execution has been confirmed to the gNB-CU, or whether it is an implementation matter.</w:t>
      </w:r>
    </w:p>
    <w:p w14:paraId="66D2D8FF" w14:textId="77777777" w:rsidR="00E54F8F" w:rsidRDefault="00E54F8F" w:rsidP="00E54F8F">
      <w:pPr>
        <w:numPr>
          <w:ilvl w:val="0"/>
          <w:numId w:val="16"/>
        </w:numPr>
        <w:rPr>
          <w:rFonts w:eastAsia="Times New Roman"/>
          <w:bCs/>
        </w:rPr>
      </w:pPr>
      <w:r>
        <w:rPr>
          <w:rFonts w:eastAsia="Times New Roman"/>
          <w:bCs/>
        </w:rPr>
        <w:t xml:space="preserve">Whether the gNB-CU should rather than remove the UE context and L1/L2 centric mobility configuration, instead update it in order to change the role of the older Source gNB-DU cell into a Target candidate gNB-DU cell via updating the existing configuration. This could potentially speed up L1/L2 mobility preparation for cells that have overlapping coverage and can benefit from faster preparation. One such example is when users move back and forth within the same cell edges. </w:t>
      </w:r>
    </w:p>
    <w:p w14:paraId="41DB9B48" w14:textId="3C9D771A" w:rsidR="00962F79" w:rsidRDefault="00962F79" w:rsidP="00E54F8F">
      <w:pPr>
        <w:rPr>
          <w:rFonts w:eastAsia="Times New Roman"/>
          <w:b/>
          <w:i/>
          <w:iCs/>
        </w:rPr>
      </w:pPr>
      <w:r w:rsidRPr="00962F79">
        <w:rPr>
          <w:rFonts w:eastAsia="Times New Roman"/>
          <w:b/>
          <w:i/>
          <w:iCs/>
        </w:rPr>
        <w:t xml:space="preserve">Proposal </w:t>
      </w:r>
      <w:r w:rsidR="00600BFB">
        <w:rPr>
          <w:rFonts w:eastAsia="Times New Roman"/>
          <w:b/>
          <w:i/>
          <w:iCs/>
        </w:rPr>
        <w:t>4</w:t>
      </w:r>
      <w:r w:rsidRPr="00962F79">
        <w:rPr>
          <w:rFonts w:eastAsia="Times New Roman"/>
          <w:b/>
          <w:i/>
          <w:iCs/>
        </w:rPr>
        <w:t xml:space="preserve">: </w:t>
      </w:r>
      <w:r>
        <w:rPr>
          <w:rFonts w:eastAsia="Times New Roman"/>
          <w:b/>
          <w:i/>
          <w:iCs/>
        </w:rPr>
        <w:t>Whether the UE context and L1/L2 centric mobility configuration is removed from the Source gNB-DU as well as the timing is FFS</w:t>
      </w:r>
      <w:r w:rsidRPr="00962F79">
        <w:rPr>
          <w:rFonts w:eastAsia="Times New Roman"/>
          <w:b/>
          <w:i/>
          <w:iCs/>
        </w:rPr>
        <w:t xml:space="preserve">. </w:t>
      </w:r>
    </w:p>
    <w:p w14:paraId="20E10189" w14:textId="77777777" w:rsidR="00962F79" w:rsidRDefault="00962F79" w:rsidP="00E54F8F">
      <w:pPr>
        <w:rPr>
          <w:rFonts w:eastAsia="Times New Roman"/>
          <w:b/>
          <w:i/>
          <w:iCs/>
        </w:rPr>
      </w:pPr>
    </w:p>
    <w:p w14:paraId="73049937" w14:textId="77777777" w:rsidR="00183EA3" w:rsidRPr="00D53356" w:rsidRDefault="00962F79" w:rsidP="00183EA3">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4</w:t>
      </w:r>
      <w:r w:rsidRPr="00D53356">
        <w:rPr>
          <w:rFonts w:ascii="Arial" w:eastAsia="Times New Roman" w:hAnsi="Arial"/>
          <w:sz w:val="32"/>
        </w:rPr>
        <w:t xml:space="preserve"> </w:t>
      </w:r>
      <w:r w:rsidRPr="00D53356">
        <w:rPr>
          <w:rFonts w:ascii="Arial" w:eastAsia="Times New Roman" w:hAnsi="Arial"/>
          <w:sz w:val="32"/>
        </w:rPr>
        <w:tab/>
      </w:r>
      <w:r w:rsidR="00183EA3">
        <w:rPr>
          <w:rFonts w:ascii="Arial" w:eastAsia="Times New Roman" w:hAnsi="Arial"/>
          <w:sz w:val="32"/>
        </w:rPr>
        <w:t>Impact of CP-UP Separation</w:t>
      </w:r>
    </w:p>
    <w:p w14:paraId="1276D8E1" w14:textId="77777777" w:rsidR="00962F79" w:rsidRDefault="00962F79" w:rsidP="00183EA3">
      <w:pPr>
        <w:rPr>
          <w:rFonts w:eastAsia="Times New Roman"/>
          <w:bCs/>
        </w:rPr>
      </w:pPr>
      <w:r>
        <w:rPr>
          <w:rFonts w:eastAsia="Times New Roman"/>
          <w:bCs/>
        </w:rPr>
        <w:t>The disaggregated gNB architecture allows for CP-UP separation. Thus, different cells may also be served by a different gNB-CU-UP(s) depending on location and services used. Hence, it is foreseen that L1/L2 centric mobility configuration, update and removal at a Target candidate gNB-DU cell may potentially also require configuration, update, removal of parameters for the user-plane data at the corresponding gNB-CU-UP(s) serving the target candidate cells. This in place will require changes to the E1 interface to carry out these actions.</w:t>
      </w:r>
    </w:p>
    <w:p w14:paraId="746AF9FD" w14:textId="7FEEF290" w:rsidR="00962F79" w:rsidRDefault="00962F79" w:rsidP="00183EA3">
      <w:pPr>
        <w:rPr>
          <w:rFonts w:eastAsia="Times New Roman"/>
          <w:bCs/>
        </w:rPr>
      </w:pPr>
      <w:r w:rsidRPr="00962F79">
        <w:rPr>
          <w:rFonts w:eastAsia="Times New Roman"/>
          <w:b/>
          <w:i/>
          <w:iCs/>
        </w:rPr>
        <w:t xml:space="preserve">Proposal </w:t>
      </w:r>
      <w:r w:rsidR="00600BFB">
        <w:rPr>
          <w:rFonts w:eastAsia="Times New Roman"/>
          <w:b/>
          <w:i/>
          <w:iCs/>
        </w:rPr>
        <w:t>5</w:t>
      </w:r>
      <w:r w:rsidRPr="00962F79">
        <w:rPr>
          <w:rFonts w:eastAsia="Times New Roman"/>
          <w:b/>
          <w:i/>
          <w:iCs/>
        </w:rPr>
        <w:t xml:space="preserve">: </w:t>
      </w:r>
      <w:r>
        <w:rPr>
          <w:rFonts w:eastAsia="Times New Roman"/>
          <w:b/>
          <w:i/>
          <w:iCs/>
        </w:rPr>
        <w:t>In case of CP-UP separation, L1/L2 centric mobility configuration/update/removal procedures at a gNB-DU also incur similar configuration/update/removal at the gNB-CU-UP(s) serving the target candidate cells.</w:t>
      </w:r>
      <w:r>
        <w:rPr>
          <w:rFonts w:eastAsia="Times New Roman"/>
          <w:bCs/>
        </w:rPr>
        <w:t xml:space="preserve"> </w:t>
      </w:r>
    </w:p>
    <w:p w14:paraId="47055F56" w14:textId="77777777" w:rsidR="00183EA3" w:rsidRDefault="00183EA3" w:rsidP="00183EA3">
      <w:pPr>
        <w:rPr>
          <w:rFonts w:eastAsia="Times New Roman"/>
          <w:bCs/>
        </w:rPr>
      </w:pPr>
    </w:p>
    <w:p w14:paraId="34274CF8" w14:textId="77777777" w:rsidR="00D53356" w:rsidRPr="00D53356" w:rsidRDefault="00962F79" w:rsidP="00D53356">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5</w:t>
      </w:r>
      <w:r w:rsidRPr="00D53356">
        <w:rPr>
          <w:rFonts w:ascii="Arial" w:eastAsia="Times New Roman" w:hAnsi="Arial"/>
          <w:sz w:val="32"/>
        </w:rPr>
        <w:t xml:space="preserve"> </w:t>
      </w:r>
      <w:r w:rsidRPr="00D53356">
        <w:rPr>
          <w:rFonts w:ascii="Arial" w:eastAsia="Times New Roman" w:hAnsi="Arial"/>
          <w:sz w:val="32"/>
        </w:rPr>
        <w:tab/>
      </w:r>
      <w:r w:rsidR="00A927F0">
        <w:rPr>
          <w:rFonts w:ascii="Arial" w:eastAsia="Times New Roman" w:hAnsi="Arial"/>
          <w:sz w:val="32"/>
        </w:rPr>
        <w:t xml:space="preserve">Impact of </w:t>
      </w:r>
      <w:r w:rsidR="00D53356" w:rsidRPr="00D53356">
        <w:rPr>
          <w:rFonts w:ascii="Arial" w:eastAsia="Times New Roman" w:hAnsi="Arial"/>
          <w:sz w:val="32"/>
        </w:rPr>
        <w:t>Dual Connectivity in L1/</w:t>
      </w:r>
      <w:r w:rsidR="00A927F0">
        <w:rPr>
          <w:rFonts w:ascii="Arial" w:eastAsia="Times New Roman" w:hAnsi="Arial"/>
          <w:sz w:val="32"/>
        </w:rPr>
        <w:t>L</w:t>
      </w:r>
      <w:r w:rsidR="00D53356" w:rsidRPr="00D53356">
        <w:rPr>
          <w:rFonts w:ascii="Arial" w:eastAsia="Times New Roman" w:hAnsi="Arial"/>
          <w:sz w:val="32"/>
        </w:rPr>
        <w:t>2 Centric Mobility</w:t>
      </w:r>
    </w:p>
    <w:p w14:paraId="62C0A10E" w14:textId="77777777" w:rsidR="00275538" w:rsidRDefault="00275538" w:rsidP="00702D2C">
      <w:pPr>
        <w:rPr>
          <w:rFonts w:eastAsia="Times New Roman"/>
          <w:bCs/>
        </w:rPr>
      </w:pPr>
      <w:r w:rsidRPr="00275538">
        <w:rPr>
          <w:rFonts w:eastAsia="Times New Roman"/>
          <w:bCs/>
        </w:rPr>
        <w:t>The Rel-18 work item indicates that Standalone, Carrier Aggregation (CA), and NR-Dual Connectivity (NR-DC) are all within scope of the work item. A possible way to tackle this matter is for RAN3 to discuss the possible scenarios where we expect L1/L2 inter-cell mobility for Standalone firstly, and secondly take CA and NR-DC considerations to extend the coverage of the specification impacts under discussion.</w:t>
      </w:r>
      <w:r w:rsidR="00CF3222">
        <w:rPr>
          <w:rFonts w:eastAsia="Times New Roman"/>
          <w:bCs/>
        </w:rPr>
        <w:t xml:space="preserve"> With such a list</w:t>
      </w:r>
      <w:r w:rsidR="003A20EC">
        <w:rPr>
          <w:rFonts w:eastAsia="Times New Roman"/>
          <w:bCs/>
        </w:rPr>
        <w:t>,</w:t>
      </w:r>
      <w:r w:rsidR="00CF3222">
        <w:rPr>
          <w:rFonts w:eastAsia="Times New Roman"/>
          <w:bCs/>
        </w:rPr>
        <w:t xml:space="preserve"> different issues could be highlighted for these scenarios accordingly.</w:t>
      </w:r>
      <w:r w:rsidRPr="00275538">
        <w:rPr>
          <w:rFonts w:eastAsia="Times New Roman"/>
          <w:bCs/>
        </w:rPr>
        <w:t xml:space="preserve"> We could foresee that for instance the following scenarios should be considere</w:t>
      </w:r>
      <w:r>
        <w:rPr>
          <w:rFonts w:eastAsia="Times New Roman"/>
          <w:bCs/>
        </w:rPr>
        <w:t>d.</w:t>
      </w:r>
    </w:p>
    <w:p w14:paraId="12EF838F" w14:textId="77777777" w:rsidR="00275538" w:rsidRDefault="00275538" w:rsidP="00275538">
      <w:pPr>
        <w:numPr>
          <w:ilvl w:val="0"/>
          <w:numId w:val="16"/>
        </w:numPr>
      </w:pPr>
      <w:r>
        <w:t>CA ongoing in Source gNB-DU, L1/L2 inter-cell mobility to a different PCell in same or different frequency</w:t>
      </w:r>
    </w:p>
    <w:p w14:paraId="0996C6E4" w14:textId="77777777" w:rsidR="00CF3222" w:rsidRDefault="00275538" w:rsidP="00275538">
      <w:pPr>
        <w:numPr>
          <w:ilvl w:val="0"/>
          <w:numId w:val="16"/>
        </w:numPr>
      </w:pPr>
      <w:r>
        <w:t>NR-DC operation, L1/L2 inter-cell mobility at the M</w:t>
      </w:r>
      <w:r w:rsidR="00CF3222">
        <w:t>N to a different PCell in same or different frequency</w:t>
      </w:r>
    </w:p>
    <w:p w14:paraId="7858C64E" w14:textId="77777777" w:rsidR="00CF3222" w:rsidRDefault="00CF3222" w:rsidP="00275538">
      <w:pPr>
        <w:numPr>
          <w:ilvl w:val="0"/>
          <w:numId w:val="16"/>
        </w:numPr>
      </w:pPr>
      <w:r>
        <w:t>NR-DC operation, L1/L2 inter-cell mobility at the SN to a different PSCell in same or different frequency</w:t>
      </w:r>
    </w:p>
    <w:p w14:paraId="00BCA85C" w14:textId="77777777" w:rsidR="002A01A0" w:rsidRDefault="00CF3222" w:rsidP="00E45C4D">
      <w:r>
        <w:t>Note: Considerations for absence of SRB3 for the above scenarios should also be taken into account.</w:t>
      </w:r>
    </w:p>
    <w:p w14:paraId="60937503" w14:textId="77777777" w:rsidR="002A01A0" w:rsidRDefault="002A01A0" w:rsidP="00E45C4D">
      <w:r>
        <w:t>Note: In case of MN mobility, the target cell may be at same or different MN-gNB-DU.</w:t>
      </w:r>
    </w:p>
    <w:p w14:paraId="13FCD8A6" w14:textId="77777777" w:rsidR="00D53356" w:rsidRDefault="002A01A0" w:rsidP="00E45C4D">
      <w:r>
        <w:t>Note: In case of SN mobility, the target cell may be at same or different SN-gNB-DU.</w:t>
      </w:r>
      <w:r w:rsidR="00275538">
        <w:br/>
      </w:r>
    </w:p>
    <w:p w14:paraId="66100E1A" w14:textId="0CDC8184" w:rsidR="003A20EC" w:rsidRDefault="003A20EC" w:rsidP="003A20EC">
      <w:pPr>
        <w:rPr>
          <w:rFonts w:eastAsia="Times New Roman"/>
          <w:b/>
          <w:i/>
          <w:iCs/>
        </w:rPr>
      </w:pPr>
      <w:r>
        <w:rPr>
          <w:rFonts w:eastAsia="Times New Roman"/>
          <w:b/>
          <w:i/>
          <w:iCs/>
        </w:rPr>
        <w:t xml:space="preserve">Observation </w:t>
      </w:r>
      <w:r w:rsidR="00600BFB">
        <w:rPr>
          <w:rFonts w:eastAsia="Times New Roman"/>
          <w:b/>
          <w:i/>
          <w:iCs/>
        </w:rPr>
        <w:t>2</w:t>
      </w:r>
      <w:r>
        <w:rPr>
          <w:rFonts w:eastAsia="Times New Roman"/>
          <w:b/>
          <w:i/>
          <w:iCs/>
        </w:rPr>
        <w:t xml:space="preserve">: Carrier Aggregation and NR-DC are within scope of the Rel-18 WI and may incur </w:t>
      </w:r>
      <w:r w:rsidR="00081665">
        <w:rPr>
          <w:rFonts w:eastAsia="Times New Roman"/>
          <w:b/>
          <w:i/>
          <w:iCs/>
        </w:rPr>
        <w:t>specific issues compared to other Standalone scenarios.</w:t>
      </w:r>
    </w:p>
    <w:p w14:paraId="10F9E552" w14:textId="02615A88" w:rsidR="00081665" w:rsidRDefault="00081665" w:rsidP="003A20EC">
      <w:pPr>
        <w:rPr>
          <w:rFonts w:eastAsia="Times New Roman"/>
          <w:b/>
          <w:i/>
          <w:iCs/>
          <w:lang w:val="en-US"/>
        </w:rPr>
      </w:pPr>
      <w:r>
        <w:rPr>
          <w:rFonts w:eastAsia="Times New Roman"/>
          <w:b/>
          <w:i/>
          <w:iCs/>
          <w:lang w:val="en-US"/>
        </w:rPr>
        <w:t xml:space="preserve">Proposal </w:t>
      </w:r>
      <w:r w:rsidR="00600BFB">
        <w:rPr>
          <w:rFonts w:eastAsia="Times New Roman"/>
          <w:b/>
          <w:i/>
          <w:iCs/>
          <w:lang w:val="en-US"/>
        </w:rPr>
        <w:t>6</w:t>
      </w:r>
      <w:r>
        <w:rPr>
          <w:rFonts w:eastAsia="Times New Roman"/>
          <w:b/>
          <w:i/>
          <w:iCs/>
          <w:lang w:val="en-US"/>
        </w:rPr>
        <w:t>: For Carrier Aggregation, the L1/L2 inter-cell mobility scenarios also cover Change of PCell, and which RAN3 should derive corresponding signaling sequences.</w:t>
      </w:r>
    </w:p>
    <w:p w14:paraId="5DDF4784" w14:textId="6BDAC202" w:rsidR="00081665" w:rsidRDefault="00081665" w:rsidP="00081665">
      <w:pPr>
        <w:rPr>
          <w:rFonts w:eastAsia="Times New Roman"/>
          <w:b/>
          <w:i/>
          <w:iCs/>
        </w:rPr>
      </w:pPr>
      <w:r>
        <w:rPr>
          <w:rFonts w:eastAsia="Times New Roman"/>
          <w:b/>
          <w:i/>
          <w:iCs/>
          <w:lang w:val="en-US"/>
        </w:rPr>
        <w:t xml:space="preserve">Proposal </w:t>
      </w:r>
      <w:r w:rsidR="00600BFB">
        <w:rPr>
          <w:rFonts w:eastAsia="Times New Roman"/>
          <w:b/>
          <w:i/>
          <w:iCs/>
          <w:lang w:val="en-US"/>
        </w:rPr>
        <w:t>7</w:t>
      </w:r>
      <w:r>
        <w:rPr>
          <w:rFonts w:eastAsia="Times New Roman"/>
          <w:b/>
          <w:i/>
          <w:iCs/>
          <w:lang w:val="en-US"/>
        </w:rPr>
        <w:t>: For NR-DC, the L1/L2 inter-cell mobility scenarios also cover Change of PCell at the MN, and which RAN3 should derive corresponding signaling sequences.</w:t>
      </w:r>
    </w:p>
    <w:p w14:paraId="59C76CCA" w14:textId="4251C62F" w:rsidR="00081665" w:rsidRDefault="00081665" w:rsidP="00081665">
      <w:pPr>
        <w:rPr>
          <w:rFonts w:eastAsia="Times New Roman"/>
          <w:b/>
          <w:i/>
          <w:iCs/>
        </w:rPr>
      </w:pPr>
      <w:r>
        <w:rPr>
          <w:rFonts w:eastAsia="Times New Roman"/>
          <w:b/>
          <w:i/>
          <w:iCs/>
          <w:lang w:val="en-US"/>
        </w:rPr>
        <w:t xml:space="preserve">Proposal </w:t>
      </w:r>
      <w:r w:rsidR="00600BFB">
        <w:rPr>
          <w:rFonts w:eastAsia="Times New Roman"/>
          <w:b/>
          <w:i/>
          <w:iCs/>
          <w:lang w:val="en-US"/>
        </w:rPr>
        <w:t>8</w:t>
      </w:r>
      <w:r>
        <w:rPr>
          <w:rFonts w:eastAsia="Times New Roman"/>
          <w:b/>
          <w:i/>
          <w:iCs/>
          <w:lang w:val="en-US"/>
        </w:rPr>
        <w:t>: For NR-DC, the L1/L2 inter-cell mobility scenarios also cover Change of PSCell at the SN, and which RAN3 should derive corresponding signaling sequences.</w:t>
      </w:r>
    </w:p>
    <w:p w14:paraId="52A5796B" w14:textId="77777777" w:rsidR="00CB12EB" w:rsidRDefault="00CB12EB" w:rsidP="00681B62"/>
    <w:p w14:paraId="312FD743" w14:textId="77777777" w:rsidR="006B665F" w:rsidRPr="00D53356" w:rsidRDefault="00962F79" w:rsidP="006B665F">
      <w:pPr>
        <w:keepNext/>
        <w:keepLines/>
        <w:spacing w:before="180"/>
        <w:ind w:left="1134" w:hanging="1134"/>
        <w:outlineLvl w:val="1"/>
        <w:rPr>
          <w:rFonts w:ascii="Arial" w:eastAsia="Times New Roman" w:hAnsi="Arial"/>
          <w:sz w:val="32"/>
        </w:rPr>
      </w:pPr>
      <w:r w:rsidRPr="00D53356">
        <w:rPr>
          <w:rFonts w:ascii="Arial" w:eastAsia="Times New Roman" w:hAnsi="Arial"/>
          <w:sz w:val="32"/>
        </w:rPr>
        <w:lastRenderedPageBreak/>
        <w:t>2.</w:t>
      </w:r>
      <w:r>
        <w:rPr>
          <w:rFonts w:ascii="Arial" w:eastAsia="Times New Roman" w:hAnsi="Arial"/>
          <w:sz w:val="32"/>
        </w:rPr>
        <w:t>6</w:t>
      </w:r>
      <w:r w:rsidRPr="00D53356">
        <w:rPr>
          <w:rFonts w:ascii="Arial" w:eastAsia="Times New Roman" w:hAnsi="Arial"/>
          <w:sz w:val="32"/>
        </w:rPr>
        <w:t xml:space="preserve"> </w:t>
      </w:r>
      <w:r w:rsidRPr="00D53356">
        <w:rPr>
          <w:rFonts w:ascii="Arial" w:eastAsia="Times New Roman" w:hAnsi="Arial"/>
          <w:sz w:val="32"/>
        </w:rPr>
        <w:tab/>
      </w:r>
      <w:r w:rsidR="00D7248A">
        <w:rPr>
          <w:rFonts w:ascii="Arial" w:eastAsia="Times New Roman" w:hAnsi="Arial"/>
          <w:sz w:val="32"/>
        </w:rPr>
        <w:t xml:space="preserve">Data </w:t>
      </w:r>
      <w:r w:rsidR="006B665F">
        <w:rPr>
          <w:rFonts w:ascii="Arial" w:eastAsia="Times New Roman" w:hAnsi="Arial"/>
          <w:sz w:val="32"/>
        </w:rPr>
        <w:t>Forwarding</w:t>
      </w:r>
      <w:r w:rsidR="00D7248A">
        <w:rPr>
          <w:rFonts w:ascii="Arial" w:eastAsia="Times New Roman" w:hAnsi="Arial"/>
          <w:sz w:val="32"/>
        </w:rPr>
        <w:t xml:space="preserve"> Considerations </w:t>
      </w:r>
    </w:p>
    <w:p w14:paraId="1361F391" w14:textId="77777777" w:rsidR="0057759E" w:rsidRDefault="001E354A" w:rsidP="001E354A">
      <w:pPr>
        <w:rPr>
          <w:rFonts w:eastAsia="Times New Roman"/>
          <w:bCs/>
        </w:rPr>
      </w:pPr>
      <w:r>
        <w:rPr>
          <w:rFonts w:eastAsia="Times New Roman"/>
          <w:bCs/>
        </w:rPr>
        <w:t>A target of the Rel-18 Work Item is to reduce the interruption time of the mobility procedure. For this matter, applicability of data forwarding mechanism should be taken into account to the L1/L2 centric mobility framework</w:t>
      </w:r>
      <w:r w:rsidR="0057759E">
        <w:rPr>
          <w:rFonts w:eastAsia="Times New Roman"/>
          <w:bCs/>
        </w:rPr>
        <w:t xml:space="preserve"> and signalling</w:t>
      </w:r>
      <w:r>
        <w:rPr>
          <w:rFonts w:eastAsia="Times New Roman"/>
          <w:bCs/>
        </w:rPr>
        <w:t xml:space="preserve"> in RAN3. </w:t>
      </w:r>
      <w:r w:rsidR="0057759E">
        <w:rPr>
          <w:rFonts w:eastAsia="Times New Roman"/>
          <w:bCs/>
        </w:rPr>
        <w:t>For instance, depending on scenario and deployment the L1/L2 mobility may be inter-DU, requiring forwarding data to the target-DU, as well as possibly incurring a gNB-CU-UP change, which would also require forwarding of data toward the new gNB-CU-UP in use. Hence, we foresee impacts to the F1 and E1 interfaces.</w:t>
      </w:r>
    </w:p>
    <w:p w14:paraId="2FC9CD6E" w14:textId="77777777" w:rsidR="0057759E" w:rsidRDefault="0057759E" w:rsidP="001E354A">
      <w:pPr>
        <w:rPr>
          <w:rFonts w:eastAsia="Times New Roman"/>
          <w:bCs/>
        </w:rPr>
      </w:pPr>
      <w:r>
        <w:rPr>
          <w:rFonts w:eastAsia="Times New Roman"/>
          <w:bCs/>
        </w:rPr>
        <w:t>In order to reduce the interruption time, the data needs to be available at the target DU in a timely manner. However, the data forwarding operation should not unnecessarily be triggered too early toward multiple prepared cells as it would incur in a high signalling overhead</w:t>
      </w:r>
      <w:r w:rsidR="00C605FF">
        <w:rPr>
          <w:rFonts w:eastAsia="Times New Roman"/>
          <w:bCs/>
        </w:rPr>
        <w:t xml:space="preserve"> and buffering</w:t>
      </w:r>
      <w:r>
        <w:rPr>
          <w:rFonts w:eastAsia="Times New Roman"/>
          <w:bCs/>
        </w:rPr>
        <w:t>.</w:t>
      </w:r>
    </w:p>
    <w:p w14:paraId="6BDAC0F0" w14:textId="77777777" w:rsidR="001E354A" w:rsidRDefault="0057759E" w:rsidP="001E354A">
      <w:pPr>
        <w:rPr>
          <w:rFonts w:eastAsia="Times New Roman"/>
          <w:bCs/>
        </w:rPr>
      </w:pPr>
      <w:r>
        <w:rPr>
          <w:rFonts w:eastAsia="Times New Roman"/>
          <w:bCs/>
        </w:rPr>
        <w:t>Taking the base high-level signalling described above, there are several alternatives regarding the timing to trigger the data forwarding operation between nodes.</w:t>
      </w:r>
    </w:p>
    <w:p w14:paraId="42289812" w14:textId="77777777" w:rsidR="0057759E" w:rsidRDefault="0057759E" w:rsidP="0057759E">
      <w:pPr>
        <w:numPr>
          <w:ilvl w:val="0"/>
          <w:numId w:val="16"/>
        </w:numPr>
        <w:rPr>
          <w:rFonts w:eastAsia="Times New Roman"/>
          <w:bCs/>
        </w:rPr>
      </w:pPr>
      <w:r>
        <w:rPr>
          <w:rFonts w:eastAsia="Times New Roman"/>
          <w:bCs/>
        </w:rPr>
        <w:t xml:space="preserve">Option 1: Immediately after reception of the </w:t>
      </w:r>
      <w:r>
        <w:rPr>
          <w:rFonts w:eastAsia="Times New Roman"/>
          <w:bCs/>
          <w:i/>
          <w:iCs/>
        </w:rPr>
        <w:t xml:space="preserve">RRCReconfigurationComplete </w:t>
      </w:r>
      <w:r>
        <w:rPr>
          <w:rFonts w:eastAsia="Times New Roman"/>
          <w:bCs/>
        </w:rPr>
        <w:t xml:space="preserve">message at the gNB-CU which confirms the handover execution. With this option data forwarding would begin after an explicit confirmation that the handover execution has completed, </w:t>
      </w:r>
      <w:r w:rsidR="00C605FF">
        <w:rPr>
          <w:rFonts w:eastAsia="Times New Roman"/>
          <w:bCs/>
        </w:rPr>
        <w:t xml:space="preserve">and only to the target cell which was selected for the L1/L2 mobility, </w:t>
      </w:r>
      <w:r>
        <w:rPr>
          <w:rFonts w:eastAsia="Times New Roman"/>
          <w:bCs/>
        </w:rPr>
        <w:t>but with the drawback of high interruption time.</w:t>
      </w:r>
    </w:p>
    <w:p w14:paraId="2A5EBF22" w14:textId="77777777" w:rsidR="0057759E" w:rsidRDefault="0057759E" w:rsidP="0057759E">
      <w:pPr>
        <w:numPr>
          <w:ilvl w:val="0"/>
          <w:numId w:val="16"/>
        </w:numPr>
        <w:rPr>
          <w:rFonts w:eastAsia="Times New Roman"/>
          <w:bCs/>
        </w:rPr>
      </w:pPr>
      <w:r>
        <w:rPr>
          <w:rFonts w:eastAsia="Times New Roman"/>
          <w:bCs/>
        </w:rPr>
        <w:t xml:space="preserve">Option 2: </w:t>
      </w:r>
      <w:r w:rsidR="00C605FF">
        <w:rPr>
          <w:rFonts w:eastAsia="Times New Roman"/>
          <w:bCs/>
        </w:rPr>
        <w:t xml:space="preserve">Early data forwarding, triggered after reception of the </w:t>
      </w:r>
      <w:r w:rsidR="00C605FF">
        <w:rPr>
          <w:rFonts w:eastAsia="Times New Roman"/>
          <w:bCs/>
          <w:i/>
          <w:iCs/>
        </w:rPr>
        <w:t xml:space="preserve">RRCReconfigurationComplete </w:t>
      </w:r>
      <w:r w:rsidR="00C605FF">
        <w:rPr>
          <w:rFonts w:eastAsia="Times New Roman"/>
          <w:bCs/>
        </w:rPr>
        <w:t>message at the gNB-CU which confirms that the UE has received and configured the L1/L2 mobility configuration accordingly. With this option data forwarding would well in advance start across all candidate target cells, with the benefit of low interruption time. However, this has the drawback of additional overhead, as data is not only sent to target cells that are not ultimately selected for mobility, but also incur unnecessary buffering of data at multiple nodes.</w:t>
      </w:r>
    </w:p>
    <w:p w14:paraId="0FD757F7" w14:textId="77777777" w:rsidR="00C605FF" w:rsidRDefault="00C605FF" w:rsidP="00C605FF">
      <w:pPr>
        <w:rPr>
          <w:rFonts w:eastAsia="Times New Roman"/>
          <w:b/>
          <w:i/>
          <w:iCs/>
        </w:rPr>
      </w:pPr>
    </w:p>
    <w:p w14:paraId="535665B0" w14:textId="562CC26E" w:rsidR="00C605FF" w:rsidRDefault="00C605FF" w:rsidP="00C605FF">
      <w:pPr>
        <w:rPr>
          <w:rFonts w:eastAsia="Times New Roman"/>
          <w:b/>
          <w:i/>
          <w:iCs/>
        </w:rPr>
      </w:pPr>
      <w:r w:rsidRPr="00C605FF">
        <w:rPr>
          <w:rFonts w:eastAsia="Times New Roman"/>
          <w:b/>
          <w:i/>
          <w:iCs/>
        </w:rPr>
        <w:t xml:space="preserve">Observation </w:t>
      </w:r>
      <w:r w:rsidR="00600BFB">
        <w:rPr>
          <w:rFonts w:eastAsia="Times New Roman"/>
          <w:b/>
          <w:i/>
          <w:iCs/>
        </w:rPr>
        <w:t>3</w:t>
      </w:r>
      <w:r w:rsidRPr="00C605FF">
        <w:rPr>
          <w:rFonts w:eastAsia="Times New Roman"/>
          <w:b/>
          <w:i/>
          <w:iCs/>
        </w:rPr>
        <w:t xml:space="preserve">: </w:t>
      </w:r>
      <w:r>
        <w:rPr>
          <w:rFonts w:eastAsia="Times New Roman"/>
          <w:b/>
          <w:i/>
          <w:iCs/>
        </w:rPr>
        <w:t>Starting data forwarding to the target gNB-DU cell after HO execution confirmation incurs a high interruption time, which is contradicts the objective of the Rel-18 work item.</w:t>
      </w:r>
    </w:p>
    <w:p w14:paraId="3487EB4D" w14:textId="0E2BC922" w:rsidR="00C605FF" w:rsidRPr="00C605FF" w:rsidRDefault="00C605FF" w:rsidP="00C605FF">
      <w:pPr>
        <w:rPr>
          <w:rFonts w:eastAsia="Times New Roman"/>
          <w:b/>
          <w:i/>
          <w:iCs/>
        </w:rPr>
      </w:pPr>
      <w:r w:rsidRPr="00C605FF">
        <w:rPr>
          <w:rFonts w:eastAsia="Times New Roman"/>
          <w:b/>
          <w:i/>
          <w:iCs/>
        </w:rPr>
        <w:t xml:space="preserve">Observation </w:t>
      </w:r>
      <w:r w:rsidR="00600BFB">
        <w:rPr>
          <w:rFonts w:eastAsia="Times New Roman"/>
          <w:b/>
          <w:i/>
          <w:iCs/>
        </w:rPr>
        <w:t>4</w:t>
      </w:r>
      <w:r w:rsidRPr="00C605FF">
        <w:rPr>
          <w:rFonts w:eastAsia="Times New Roman"/>
          <w:b/>
          <w:i/>
          <w:iCs/>
        </w:rPr>
        <w:t xml:space="preserve">: </w:t>
      </w:r>
      <w:r>
        <w:rPr>
          <w:rFonts w:eastAsia="Times New Roman"/>
          <w:b/>
          <w:i/>
          <w:iCs/>
        </w:rPr>
        <w:t xml:space="preserve">Early data forwarding to the multiple target candidate gNB-DU cells reduces interruption time, but also results </w:t>
      </w:r>
      <w:r w:rsidRPr="00C605FF">
        <w:rPr>
          <w:rFonts w:eastAsia="Times New Roman"/>
          <w:b/>
          <w:i/>
          <w:iCs/>
        </w:rPr>
        <w:t>in increased overhead (buffer space for storage, discarding transmitted PDUs).</w:t>
      </w:r>
    </w:p>
    <w:p w14:paraId="5D5AC50F" w14:textId="40CFE8A8" w:rsidR="00C605FF" w:rsidRPr="00C605FF" w:rsidRDefault="00C605FF" w:rsidP="00C605FF">
      <w:pPr>
        <w:rPr>
          <w:rFonts w:eastAsia="Times New Roman"/>
          <w:b/>
          <w:i/>
          <w:iCs/>
        </w:rPr>
      </w:pPr>
      <w:r w:rsidRPr="00C605FF">
        <w:rPr>
          <w:rFonts w:eastAsia="Times New Roman"/>
          <w:b/>
          <w:i/>
          <w:iCs/>
        </w:rPr>
        <w:t xml:space="preserve">Proposal </w:t>
      </w:r>
      <w:r w:rsidR="00600BFB">
        <w:rPr>
          <w:rFonts w:eastAsia="Times New Roman"/>
          <w:b/>
          <w:i/>
          <w:iCs/>
        </w:rPr>
        <w:t>9</w:t>
      </w:r>
      <w:r w:rsidRPr="00C605FF">
        <w:rPr>
          <w:rFonts w:eastAsia="Times New Roman"/>
          <w:b/>
          <w:i/>
          <w:iCs/>
        </w:rPr>
        <w:t xml:space="preserve">: </w:t>
      </w:r>
      <w:r>
        <w:rPr>
          <w:rFonts w:eastAsia="Times New Roman"/>
          <w:b/>
          <w:i/>
          <w:iCs/>
        </w:rPr>
        <w:t>RAN3 to study possible solutions for data forwarding applicable to L1/L2 centric mobility (both inter-gNB-DU and with/without gNB-CU-UP change).</w:t>
      </w:r>
    </w:p>
    <w:p w14:paraId="7E46B35A" w14:textId="77777777" w:rsidR="00855D18" w:rsidRDefault="00855D18" w:rsidP="006B665F">
      <w:pPr>
        <w:rPr>
          <w:b/>
          <w:i/>
        </w:rPr>
      </w:pPr>
    </w:p>
    <w:p w14:paraId="1243C3BC" w14:textId="77777777" w:rsidR="00D7248A" w:rsidRDefault="00D7248A" w:rsidP="006B665F">
      <w:pPr>
        <w:rPr>
          <w:b/>
          <w:i/>
        </w:rPr>
      </w:pPr>
    </w:p>
    <w:p w14:paraId="4CB8D172" w14:textId="77777777" w:rsidR="006B665F" w:rsidRPr="00D71F44" w:rsidRDefault="006B665F" w:rsidP="006B665F">
      <w:pPr>
        <w:rPr>
          <w:b/>
          <w:i/>
        </w:rPr>
      </w:pPr>
    </w:p>
    <w:p w14:paraId="6947ED8F" w14:textId="77777777" w:rsidR="0063292C" w:rsidRPr="00B704B9" w:rsidRDefault="0063292C" w:rsidP="0063292C">
      <w:pPr>
        <w:pStyle w:val="Heading1"/>
        <w:tabs>
          <w:tab w:val="left" w:pos="2410"/>
        </w:tabs>
      </w:pPr>
      <w:r>
        <w:t>3</w:t>
      </w:r>
      <w:r w:rsidRPr="00B704B9">
        <w:tab/>
      </w:r>
      <w:r>
        <w:t>Conclusions</w:t>
      </w:r>
    </w:p>
    <w:p w14:paraId="07717D6A" w14:textId="77777777" w:rsidR="009F37EC" w:rsidRDefault="009F37EC" w:rsidP="00681B62">
      <w:pPr>
        <w:ind w:left="284"/>
        <w:rPr>
          <w:b/>
          <w:i/>
        </w:rPr>
      </w:pPr>
    </w:p>
    <w:p w14:paraId="27E505A7" w14:textId="019698D8" w:rsidR="00600BFB" w:rsidRPr="008C6923" w:rsidRDefault="00600BFB" w:rsidP="008C6923">
      <w:pPr>
        <w:ind w:left="284"/>
        <w:rPr>
          <w:b/>
          <w:i/>
        </w:rPr>
      </w:pPr>
      <w:r w:rsidRPr="008C6923">
        <w:rPr>
          <w:b/>
          <w:i/>
        </w:rPr>
        <w:t>Observation 1: Awareness at the gNB-CU when a L1/L2 cell change has been triggered by the gNB-DU can prevent issuing RRC reconfiguration messages over the cell that will soon become unavailable and prevent failures.</w:t>
      </w:r>
    </w:p>
    <w:p w14:paraId="1816AFB6" w14:textId="77777777" w:rsidR="00600BFB" w:rsidRPr="00072723" w:rsidRDefault="00600BFB" w:rsidP="00600BFB">
      <w:pPr>
        <w:ind w:left="284"/>
        <w:rPr>
          <w:b/>
          <w:i/>
        </w:rPr>
      </w:pPr>
      <w:r w:rsidRPr="00072723">
        <w:rPr>
          <w:b/>
          <w:i/>
        </w:rPr>
        <w:t>Observation 2: Carrier Aggregation and NR-DC are within scope of the Rel-18 WI and may incur specific issues compared to other Standalone scenarios.</w:t>
      </w:r>
    </w:p>
    <w:p w14:paraId="395F9D01" w14:textId="77777777" w:rsidR="00600BFB" w:rsidRPr="00072723" w:rsidRDefault="00600BFB" w:rsidP="00600BFB">
      <w:pPr>
        <w:ind w:left="284"/>
        <w:rPr>
          <w:b/>
          <w:i/>
        </w:rPr>
      </w:pPr>
      <w:r w:rsidRPr="00072723">
        <w:rPr>
          <w:b/>
          <w:i/>
        </w:rPr>
        <w:t>Observation 3: Starting data forwarding to the target gNB-DU cell after HO execution confirmation incurs a high interruption time, which is contradicts the objective of the Rel-18 work item.</w:t>
      </w:r>
    </w:p>
    <w:p w14:paraId="2416F892" w14:textId="77777777" w:rsidR="00600BFB" w:rsidRPr="00072723" w:rsidRDefault="00600BFB" w:rsidP="00600BFB">
      <w:pPr>
        <w:ind w:left="284"/>
        <w:rPr>
          <w:b/>
          <w:i/>
        </w:rPr>
      </w:pPr>
      <w:r w:rsidRPr="00072723">
        <w:rPr>
          <w:b/>
          <w:i/>
        </w:rPr>
        <w:t>Observation 4: Early data forwarding to the multiple target candidate gNB-DU cells reduces interruption time, but also results in increased overhead (buffer space for storage, discarding transmitted PDUs).</w:t>
      </w:r>
    </w:p>
    <w:p w14:paraId="204ABE46" w14:textId="77777777" w:rsidR="00600BFB" w:rsidRPr="00072723" w:rsidRDefault="00600BFB" w:rsidP="00600BFB">
      <w:pPr>
        <w:ind w:left="284"/>
        <w:rPr>
          <w:b/>
          <w:i/>
        </w:rPr>
      </w:pPr>
      <w:r w:rsidRPr="00072723">
        <w:rPr>
          <w:b/>
          <w:i/>
        </w:rPr>
        <w:t>Proposal 1: Whether to reuse existing procedures to query L1/L2 mobility configuration (for the target candidate gNB-DU cell) and to configure L1/L2 mobility (at the source gNB-DU), or define new ones is FFS.</w:t>
      </w:r>
    </w:p>
    <w:p w14:paraId="6E7256F9" w14:textId="77777777" w:rsidR="00600BFB" w:rsidRPr="00072723" w:rsidRDefault="00600BFB" w:rsidP="00600BFB">
      <w:pPr>
        <w:ind w:left="284"/>
        <w:rPr>
          <w:b/>
          <w:i/>
        </w:rPr>
      </w:pPr>
      <w:r w:rsidRPr="00072723">
        <w:rPr>
          <w:b/>
          <w:i/>
        </w:rPr>
        <w:lastRenderedPageBreak/>
        <w:t>Proposal 2: Whether to the procedures to query L1/L2 mobility configuration (for the target candidate gNB-DU cell) and to configure L1/L2 mobility (at the source gNB-DU), are UE associated or non-UE associated is FFS.</w:t>
      </w:r>
    </w:p>
    <w:p w14:paraId="337F7C9A" w14:textId="77777777" w:rsidR="00600BFB" w:rsidRPr="008C6923" w:rsidRDefault="00600BFB" w:rsidP="008C6923">
      <w:pPr>
        <w:ind w:left="284"/>
        <w:rPr>
          <w:b/>
          <w:i/>
        </w:rPr>
      </w:pPr>
      <w:r w:rsidRPr="008C6923">
        <w:rPr>
          <w:b/>
          <w:i/>
        </w:rPr>
        <w:t>Proposal 3: The Source gNB-DU signals over F1 to gNB-CU when a L1/L2 cell change has been triggered.</w:t>
      </w:r>
    </w:p>
    <w:p w14:paraId="3CDBFA62" w14:textId="77777777" w:rsidR="00600BFB" w:rsidRPr="008C6923" w:rsidRDefault="00600BFB" w:rsidP="008C6923">
      <w:pPr>
        <w:ind w:left="284"/>
        <w:rPr>
          <w:b/>
          <w:i/>
        </w:rPr>
      </w:pPr>
      <w:r w:rsidRPr="008C6923">
        <w:rPr>
          <w:b/>
          <w:i/>
        </w:rPr>
        <w:t xml:space="preserve">Proposal 4: Whether the UE context and L1/L2 centric mobility configuration is removed from the Source gNB-DU as well as the timing is FFS. </w:t>
      </w:r>
    </w:p>
    <w:p w14:paraId="5E2164A8" w14:textId="77777777" w:rsidR="00600BFB" w:rsidRPr="008C6923" w:rsidRDefault="00600BFB" w:rsidP="008C6923">
      <w:pPr>
        <w:ind w:left="284"/>
        <w:rPr>
          <w:b/>
          <w:i/>
        </w:rPr>
      </w:pPr>
      <w:r w:rsidRPr="008C6923">
        <w:rPr>
          <w:b/>
          <w:i/>
        </w:rPr>
        <w:t xml:space="preserve">Proposal 5: In case of CP-UP separation, L1/L2 centric mobility configuration/update/removal procedures at a gNB-DU also incur similar configuration/update/removal at the gNB-CU-UP(s) serving the target candidate cells. </w:t>
      </w:r>
    </w:p>
    <w:p w14:paraId="421F5FD1" w14:textId="77777777" w:rsidR="00600BFB" w:rsidRPr="008C6923" w:rsidRDefault="00600BFB" w:rsidP="008C6923">
      <w:pPr>
        <w:ind w:left="284"/>
        <w:rPr>
          <w:b/>
          <w:i/>
        </w:rPr>
      </w:pPr>
      <w:r w:rsidRPr="008C6923">
        <w:rPr>
          <w:b/>
          <w:i/>
        </w:rPr>
        <w:t>Proposal 6: For Carrier Aggregation, the L1/L2 inter-cell mobility scenarios also cover Change of PCell, and which RAN3 should derive corresponding signaling sequences.</w:t>
      </w:r>
    </w:p>
    <w:p w14:paraId="48ABA626" w14:textId="77777777" w:rsidR="00600BFB" w:rsidRPr="008C6923" w:rsidRDefault="00600BFB" w:rsidP="008C6923">
      <w:pPr>
        <w:ind w:left="284"/>
        <w:rPr>
          <w:b/>
          <w:i/>
        </w:rPr>
      </w:pPr>
      <w:r w:rsidRPr="008C6923">
        <w:rPr>
          <w:b/>
          <w:i/>
        </w:rPr>
        <w:t>Proposal 7: For NR-DC, the L1/L2 inter-cell mobility scenarios also cover Change of PCell at the MN, and which RAN3 should derive corresponding signaling sequences.</w:t>
      </w:r>
    </w:p>
    <w:p w14:paraId="7C11D5BE" w14:textId="77777777" w:rsidR="00600BFB" w:rsidRPr="008C6923" w:rsidRDefault="00600BFB" w:rsidP="008C6923">
      <w:pPr>
        <w:ind w:left="284"/>
        <w:rPr>
          <w:b/>
          <w:i/>
        </w:rPr>
      </w:pPr>
      <w:r w:rsidRPr="008C6923">
        <w:rPr>
          <w:b/>
          <w:i/>
        </w:rPr>
        <w:t>Proposal 8: For NR-DC, the L1/L2 inter-cell mobility scenarios also cover Change of PSCell at the SN, and which RAN3 should derive corresponding signaling sequences.</w:t>
      </w:r>
    </w:p>
    <w:p w14:paraId="5341E756" w14:textId="77777777" w:rsidR="00600BFB" w:rsidRPr="008C6923" w:rsidRDefault="00600BFB" w:rsidP="008C6923">
      <w:pPr>
        <w:ind w:left="284"/>
        <w:rPr>
          <w:b/>
          <w:i/>
        </w:rPr>
      </w:pPr>
      <w:r w:rsidRPr="008C6923">
        <w:rPr>
          <w:b/>
          <w:i/>
        </w:rPr>
        <w:t>Proposal 9: RAN3 to study possible solutions for data forwarding applicable to L1/L2 centric mobility (both inter-gNB-DU and with/without gNB-CU-UP change).</w:t>
      </w:r>
    </w:p>
    <w:p w14:paraId="1C797600" w14:textId="77777777" w:rsidR="00FE1752" w:rsidRPr="00FE1752" w:rsidRDefault="00FE1752" w:rsidP="00FE1752">
      <w:pPr>
        <w:ind w:left="284"/>
        <w:rPr>
          <w:b/>
          <w:i/>
        </w:rPr>
      </w:pPr>
    </w:p>
    <w:p w14:paraId="7AB0A807" w14:textId="77777777" w:rsidR="0063292C" w:rsidRDefault="0063292C" w:rsidP="000F3C3E">
      <w:pPr>
        <w:tabs>
          <w:tab w:val="left" w:pos="1985"/>
          <w:tab w:val="left" w:pos="2410"/>
        </w:tabs>
        <w:rPr>
          <w:rFonts w:ascii="Arial" w:hAnsi="Arial" w:cs="Arial"/>
          <w:b/>
          <w:bCs/>
          <w:sz w:val="24"/>
        </w:rPr>
      </w:pPr>
    </w:p>
    <w:p w14:paraId="662B0010" w14:textId="77777777" w:rsidR="0070544D" w:rsidRPr="00B05E1E" w:rsidRDefault="0070544D" w:rsidP="0070544D">
      <w:pPr>
        <w:pStyle w:val="Heading1"/>
        <w:rPr>
          <w:lang w:val="en-US"/>
        </w:rPr>
      </w:pPr>
      <w:r w:rsidRPr="00B05E1E">
        <w:rPr>
          <w:lang w:val="en-US"/>
        </w:rPr>
        <w:t>References</w:t>
      </w:r>
    </w:p>
    <w:p w14:paraId="1AAE58D4" w14:textId="77777777" w:rsidR="00681B62" w:rsidRPr="00B05E1E" w:rsidRDefault="00681B62" w:rsidP="00313FFC">
      <w:pPr>
        <w:numPr>
          <w:ilvl w:val="0"/>
          <w:numId w:val="7"/>
        </w:numPr>
        <w:overflowPunct w:val="0"/>
        <w:autoSpaceDE w:val="0"/>
        <w:autoSpaceDN w:val="0"/>
        <w:adjustRightInd w:val="0"/>
        <w:textAlignment w:val="baseline"/>
        <w:rPr>
          <w:lang w:val="en-US"/>
        </w:rPr>
      </w:pPr>
      <w:r w:rsidRPr="00B05E1E">
        <w:rPr>
          <w:lang w:val="en-US"/>
        </w:rPr>
        <w:t>3GPP TS 38.401</w:t>
      </w:r>
    </w:p>
    <w:p w14:paraId="2D928FE3" w14:textId="77777777" w:rsidR="002A3979" w:rsidRPr="00183EA3" w:rsidRDefault="00835054" w:rsidP="00681B62">
      <w:pPr>
        <w:numPr>
          <w:ilvl w:val="0"/>
          <w:numId w:val="7"/>
        </w:numPr>
        <w:overflowPunct w:val="0"/>
        <w:autoSpaceDE w:val="0"/>
        <w:autoSpaceDN w:val="0"/>
        <w:adjustRightInd w:val="0"/>
        <w:textAlignment w:val="baseline"/>
        <w:rPr>
          <w:lang w:val="en-US"/>
        </w:rPr>
      </w:pPr>
      <w:r w:rsidRPr="00702D2C">
        <w:t>RP-221799</w:t>
      </w:r>
      <w:r>
        <w:t xml:space="preserve"> Further NR Mobility Enhancements, MediaTek</w:t>
      </w:r>
    </w:p>
    <w:p w14:paraId="6AA6CD41" w14:textId="09724680" w:rsidR="00183EA3" w:rsidRPr="00FE1752" w:rsidRDefault="00183EA3" w:rsidP="00681B62">
      <w:pPr>
        <w:numPr>
          <w:ilvl w:val="0"/>
          <w:numId w:val="7"/>
        </w:numPr>
        <w:overflowPunct w:val="0"/>
        <w:autoSpaceDE w:val="0"/>
        <w:autoSpaceDN w:val="0"/>
        <w:adjustRightInd w:val="0"/>
        <w:textAlignment w:val="baseline"/>
        <w:rPr>
          <w:lang w:val="en-US"/>
        </w:rPr>
      </w:pPr>
      <w:bookmarkStart w:id="3" w:name="_Ref110848435"/>
      <w:r>
        <w:t>R3-</w:t>
      </w:r>
      <w:r w:rsidR="00D00AFD">
        <w:t>224278</w:t>
      </w:r>
      <w:r>
        <w:t xml:space="preserve"> </w:t>
      </w:r>
      <w:r w:rsidRPr="00183EA3">
        <w:t>Discussion on L1/L2 Mobility Procedures</w:t>
      </w:r>
      <w:r>
        <w:t>, Nokia, Nokia Shanghai Bell</w:t>
      </w:r>
      <w:bookmarkEnd w:id="3"/>
    </w:p>
    <w:sectPr w:rsidR="00183EA3" w:rsidRPr="00FE1752" w:rsidSect="00681B6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52781" w14:textId="77777777" w:rsidR="00B32688" w:rsidRDefault="00B32688">
      <w:r>
        <w:separator/>
      </w:r>
    </w:p>
  </w:endnote>
  <w:endnote w:type="continuationSeparator" w:id="0">
    <w:p w14:paraId="550A54F1" w14:textId="77777777" w:rsidR="00B32688" w:rsidRDefault="00B32688">
      <w:r>
        <w:continuationSeparator/>
      </w:r>
    </w:p>
  </w:endnote>
  <w:endnote w:type="continuationNotice" w:id="1">
    <w:p w14:paraId="503F8D8E" w14:textId="77777777" w:rsidR="00B32688" w:rsidRDefault="00B326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07C18" w14:textId="77777777" w:rsidR="002A3979" w:rsidRDefault="002A3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0E686" w14:textId="77777777" w:rsidR="002A3979" w:rsidRDefault="002A3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C0923" w14:textId="77777777" w:rsidR="002A3979" w:rsidRDefault="002A3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DCB57" w14:textId="77777777" w:rsidR="00B32688" w:rsidRDefault="00B32688">
      <w:r>
        <w:separator/>
      </w:r>
    </w:p>
  </w:footnote>
  <w:footnote w:type="continuationSeparator" w:id="0">
    <w:p w14:paraId="70756D3E" w14:textId="77777777" w:rsidR="00B32688" w:rsidRDefault="00B32688">
      <w:r>
        <w:continuationSeparator/>
      </w:r>
    </w:p>
  </w:footnote>
  <w:footnote w:type="continuationNotice" w:id="1">
    <w:p w14:paraId="0FC420F2" w14:textId="77777777" w:rsidR="00B32688" w:rsidRDefault="00B326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ACC90" w14:textId="77777777" w:rsidR="002A3979" w:rsidRDefault="002A39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79D3" w14:textId="77777777" w:rsidR="002A3979" w:rsidRDefault="002A3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21AEB" w14:textId="77777777" w:rsidR="002A3979" w:rsidRDefault="002A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F6"/>
    <w:multiLevelType w:val="hybridMultilevel"/>
    <w:tmpl w:val="6C78B410"/>
    <w:lvl w:ilvl="0" w:tplc="844495DA">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24B14422"/>
    <w:multiLevelType w:val="multilevel"/>
    <w:tmpl w:val="27BA7FAA"/>
    <w:lvl w:ilvl="0">
      <w:start w:val="2"/>
      <w:numFmt w:val="decimal"/>
      <w:lvlText w:val="%1"/>
      <w:lvlJc w:val="left"/>
      <w:pPr>
        <w:ind w:left="447" w:hanging="447"/>
      </w:pPr>
      <w:rPr>
        <w:rFonts w:hint="default"/>
      </w:rPr>
    </w:lvl>
    <w:lvl w:ilvl="1">
      <w:start w:val="1"/>
      <w:numFmt w:val="decimal"/>
      <w:lvlText w:val="%1.%2"/>
      <w:lvlJc w:val="left"/>
      <w:pPr>
        <w:ind w:left="447" w:hanging="44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62514A"/>
    <w:multiLevelType w:val="hybridMultilevel"/>
    <w:tmpl w:val="A2369044"/>
    <w:lvl w:ilvl="0" w:tplc="ECAE69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C368E7"/>
    <w:multiLevelType w:val="hybridMultilevel"/>
    <w:tmpl w:val="41C237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DE97C98"/>
    <w:multiLevelType w:val="hybridMultilevel"/>
    <w:tmpl w:val="8C869684"/>
    <w:lvl w:ilvl="0" w:tplc="69C8957E">
      <w:start w:val="4"/>
      <w:numFmt w:val="bullet"/>
      <w:lvlText w:val=""/>
      <w:lvlJc w:val="left"/>
      <w:pPr>
        <w:ind w:left="720" w:hanging="360"/>
      </w:pPr>
      <w:rPr>
        <w:rFonts w:ascii="Symbol" w:eastAsia="Yu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BB83040"/>
    <w:multiLevelType w:val="hybridMultilevel"/>
    <w:tmpl w:val="7040CEDC"/>
    <w:lvl w:ilvl="0" w:tplc="AEA0D282">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8"/>
  </w:num>
  <w:num w:numId="3">
    <w:abstractNumId w:val="5"/>
  </w:num>
  <w:num w:numId="4">
    <w:abstractNumId w:val="10"/>
  </w:num>
  <w:num w:numId="5">
    <w:abstractNumId w:val="14"/>
  </w:num>
  <w:num w:numId="6">
    <w:abstractNumId w:val="1"/>
  </w:num>
  <w:num w:numId="7">
    <w:abstractNumId w:val="4"/>
  </w:num>
  <w:num w:numId="8">
    <w:abstractNumId w:val="15"/>
  </w:num>
  <w:num w:numId="9">
    <w:abstractNumId w:val="9"/>
  </w:num>
  <w:num w:numId="10">
    <w:abstractNumId w:val="12"/>
  </w:num>
  <w:num w:numId="11">
    <w:abstractNumId w:val="0"/>
  </w:num>
  <w:num w:numId="12">
    <w:abstractNumId w:val="11"/>
  </w:num>
  <w:num w:numId="13">
    <w:abstractNumId w:val="7"/>
  </w:num>
  <w:num w:numId="14">
    <w:abstractNumId w:val="13"/>
  </w:num>
  <w:num w:numId="15">
    <w:abstractNumId w:val="17"/>
  </w:num>
  <w:num w:numId="16">
    <w:abstractNumId w:val="6"/>
  </w:num>
  <w:num w:numId="17">
    <w:abstractNumId w:val="16"/>
  </w:num>
  <w:num w:numId="1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0F87"/>
    <w:rsid w:val="00001EA9"/>
    <w:rsid w:val="00012C6B"/>
    <w:rsid w:val="000149CB"/>
    <w:rsid w:val="00017E54"/>
    <w:rsid w:val="00033397"/>
    <w:rsid w:val="000342C7"/>
    <w:rsid w:val="00040095"/>
    <w:rsid w:val="00042620"/>
    <w:rsid w:val="00050A32"/>
    <w:rsid w:val="00051152"/>
    <w:rsid w:val="00051E4F"/>
    <w:rsid w:val="0005208F"/>
    <w:rsid w:val="0005212E"/>
    <w:rsid w:val="00052354"/>
    <w:rsid w:val="0005493F"/>
    <w:rsid w:val="0005648A"/>
    <w:rsid w:val="00056E40"/>
    <w:rsid w:val="00056FCD"/>
    <w:rsid w:val="0006119F"/>
    <w:rsid w:val="00061BD0"/>
    <w:rsid w:val="000652C9"/>
    <w:rsid w:val="0006544A"/>
    <w:rsid w:val="00066BF8"/>
    <w:rsid w:val="00067E1F"/>
    <w:rsid w:val="00072A62"/>
    <w:rsid w:val="00074356"/>
    <w:rsid w:val="0008022F"/>
    <w:rsid w:val="00080512"/>
    <w:rsid w:val="00081167"/>
    <w:rsid w:val="00081665"/>
    <w:rsid w:val="00081942"/>
    <w:rsid w:val="00081C52"/>
    <w:rsid w:val="00082F68"/>
    <w:rsid w:val="0008382D"/>
    <w:rsid w:val="00086000"/>
    <w:rsid w:val="00086469"/>
    <w:rsid w:val="00086A0C"/>
    <w:rsid w:val="00086B99"/>
    <w:rsid w:val="000908BD"/>
    <w:rsid w:val="00092B33"/>
    <w:rsid w:val="00096BF9"/>
    <w:rsid w:val="000A4BFA"/>
    <w:rsid w:val="000A5165"/>
    <w:rsid w:val="000B1DBC"/>
    <w:rsid w:val="000B276A"/>
    <w:rsid w:val="000B6362"/>
    <w:rsid w:val="000B76FD"/>
    <w:rsid w:val="000B7BCF"/>
    <w:rsid w:val="000C00D3"/>
    <w:rsid w:val="000C01E3"/>
    <w:rsid w:val="000C1CC1"/>
    <w:rsid w:val="000C1D67"/>
    <w:rsid w:val="000C5C6A"/>
    <w:rsid w:val="000C6AF3"/>
    <w:rsid w:val="000C6D96"/>
    <w:rsid w:val="000D58AB"/>
    <w:rsid w:val="000E153B"/>
    <w:rsid w:val="000E5662"/>
    <w:rsid w:val="000E6140"/>
    <w:rsid w:val="000E6E2B"/>
    <w:rsid w:val="000E72CB"/>
    <w:rsid w:val="000E7E52"/>
    <w:rsid w:val="000F16C4"/>
    <w:rsid w:val="000F2AB8"/>
    <w:rsid w:val="000F3C3E"/>
    <w:rsid w:val="000F4440"/>
    <w:rsid w:val="000F56F0"/>
    <w:rsid w:val="000F6705"/>
    <w:rsid w:val="000F70E8"/>
    <w:rsid w:val="00101F3D"/>
    <w:rsid w:val="00105806"/>
    <w:rsid w:val="001124BC"/>
    <w:rsid w:val="001127A9"/>
    <w:rsid w:val="00117716"/>
    <w:rsid w:val="00117A12"/>
    <w:rsid w:val="00120BF6"/>
    <w:rsid w:val="001308CC"/>
    <w:rsid w:val="001326A8"/>
    <w:rsid w:val="00132931"/>
    <w:rsid w:val="00132C93"/>
    <w:rsid w:val="00133F54"/>
    <w:rsid w:val="00140A8D"/>
    <w:rsid w:val="00143147"/>
    <w:rsid w:val="00144B60"/>
    <w:rsid w:val="0014626D"/>
    <w:rsid w:val="00151A61"/>
    <w:rsid w:val="001535B6"/>
    <w:rsid w:val="0015555D"/>
    <w:rsid w:val="00156091"/>
    <w:rsid w:val="0015684E"/>
    <w:rsid w:val="001609C9"/>
    <w:rsid w:val="001649F0"/>
    <w:rsid w:val="001650E2"/>
    <w:rsid w:val="00166A27"/>
    <w:rsid w:val="00171959"/>
    <w:rsid w:val="00172AFA"/>
    <w:rsid w:val="001735C7"/>
    <w:rsid w:val="001735E3"/>
    <w:rsid w:val="00175E47"/>
    <w:rsid w:val="0017742A"/>
    <w:rsid w:val="00180081"/>
    <w:rsid w:val="0018089C"/>
    <w:rsid w:val="00183EA3"/>
    <w:rsid w:val="001846BC"/>
    <w:rsid w:val="00185B0F"/>
    <w:rsid w:val="00186930"/>
    <w:rsid w:val="001918E5"/>
    <w:rsid w:val="00194CD0"/>
    <w:rsid w:val="001A2F0F"/>
    <w:rsid w:val="001A68CF"/>
    <w:rsid w:val="001A76F2"/>
    <w:rsid w:val="001B0179"/>
    <w:rsid w:val="001B342E"/>
    <w:rsid w:val="001C0D2D"/>
    <w:rsid w:val="001C7220"/>
    <w:rsid w:val="001C7C21"/>
    <w:rsid w:val="001D01A6"/>
    <w:rsid w:val="001D0230"/>
    <w:rsid w:val="001D068F"/>
    <w:rsid w:val="001D2FB8"/>
    <w:rsid w:val="001D393D"/>
    <w:rsid w:val="001D6244"/>
    <w:rsid w:val="001D6AAA"/>
    <w:rsid w:val="001E06DC"/>
    <w:rsid w:val="001E0B79"/>
    <w:rsid w:val="001E0C3D"/>
    <w:rsid w:val="001E354A"/>
    <w:rsid w:val="001F0621"/>
    <w:rsid w:val="001F168B"/>
    <w:rsid w:val="001F2FCB"/>
    <w:rsid w:val="001F63AE"/>
    <w:rsid w:val="001F6772"/>
    <w:rsid w:val="00201237"/>
    <w:rsid w:val="0020399F"/>
    <w:rsid w:val="00203B4C"/>
    <w:rsid w:val="00204B62"/>
    <w:rsid w:val="002055E0"/>
    <w:rsid w:val="002057BC"/>
    <w:rsid w:val="0021049E"/>
    <w:rsid w:val="002175D9"/>
    <w:rsid w:val="0021768C"/>
    <w:rsid w:val="0022142C"/>
    <w:rsid w:val="0022606D"/>
    <w:rsid w:val="00227A62"/>
    <w:rsid w:val="00230C70"/>
    <w:rsid w:val="00230E6E"/>
    <w:rsid w:val="002316E5"/>
    <w:rsid w:val="00233949"/>
    <w:rsid w:val="00234B21"/>
    <w:rsid w:val="00235D76"/>
    <w:rsid w:val="00240A89"/>
    <w:rsid w:val="00242903"/>
    <w:rsid w:val="002433EE"/>
    <w:rsid w:val="0024482C"/>
    <w:rsid w:val="0024510A"/>
    <w:rsid w:val="002456E8"/>
    <w:rsid w:val="00247E55"/>
    <w:rsid w:val="002528B3"/>
    <w:rsid w:val="00252E47"/>
    <w:rsid w:val="00253669"/>
    <w:rsid w:val="0025778B"/>
    <w:rsid w:val="00260365"/>
    <w:rsid w:val="00262D37"/>
    <w:rsid w:val="0027002E"/>
    <w:rsid w:val="00270A7F"/>
    <w:rsid w:val="002747EC"/>
    <w:rsid w:val="00274D2E"/>
    <w:rsid w:val="00275538"/>
    <w:rsid w:val="00280D7B"/>
    <w:rsid w:val="0028199F"/>
    <w:rsid w:val="002845EF"/>
    <w:rsid w:val="00284607"/>
    <w:rsid w:val="002855BF"/>
    <w:rsid w:val="00286494"/>
    <w:rsid w:val="00290FC8"/>
    <w:rsid w:val="002913FF"/>
    <w:rsid w:val="00292B91"/>
    <w:rsid w:val="0029437A"/>
    <w:rsid w:val="0029482D"/>
    <w:rsid w:val="002977E1"/>
    <w:rsid w:val="002A01A0"/>
    <w:rsid w:val="002A3979"/>
    <w:rsid w:val="002A4475"/>
    <w:rsid w:val="002A4ADC"/>
    <w:rsid w:val="002A6219"/>
    <w:rsid w:val="002B0220"/>
    <w:rsid w:val="002B11DB"/>
    <w:rsid w:val="002B707A"/>
    <w:rsid w:val="002C0917"/>
    <w:rsid w:val="002C2085"/>
    <w:rsid w:val="002C3D2A"/>
    <w:rsid w:val="002C64BA"/>
    <w:rsid w:val="002D282F"/>
    <w:rsid w:val="002E0428"/>
    <w:rsid w:val="002E0503"/>
    <w:rsid w:val="002E1920"/>
    <w:rsid w:val="002E1C53"/>
    <w:rsid w:val="002E1C71"/>
    <w:rsid w:val="002E57E8"/>
    <w:rsid w:val="002F0D22"/>
    <w:rsid w:val="002F1207"/>
    <w:rsid w:val="002F2626"/>
    <w:rsid w:val="002F3A38"/>
    <w:rsid w:val="002F7DFC"/>
    <w:rsid w:val="0030179E"/>
    <w:rsid w:val="00302503"/>
    <w:rsid w:val="0030508D"/>
    <w:rsid w:val="00306154"/>
    <w:rsid w:val="00306A7F"/>
    <w:rsid w:val="00306F6C"/>
    <w:rsid w:val="00307F65"/>
    <w:rsid w:val="00311508"/>
    <w:rsid w:val="003121E2"/>
    <w:rsid w:val="00312B8C"/>
    <w:rsid w:val="00313C14"/>
    <w:rsid w:val="00313D52"/>
    <w:rsid w:val="00313FFC"/>
    <w:rsid w:val="003172DC"/>
    <w:rsid w:val="0032093A"/>
    <w:rsid w:val="00323ED0"/>
    <w:rsid w:val="00326069"/>
    <w:rsid w:val="003266E5"/>
    <w:rsid w:val="00326BFD"/>
    <w:rsid w:val="00326C2D"/>
    <w:rsid w:val="00327623"/>
    <w:rsid w:val="003304C9"/>
    <w:rsid w:val="003330E3"/>
    <w:rsid w:val="00334964"/>
    <w:rsid w:val="00337B73"/>
    <w:rsid w:val="003415FD"/>
    <w:rsid w:val="00341736"/>
    <w:rsid w:val="00341D30"/>
    <w:rsid w:val="003424D0"/>
    <w:rsid w:val="003454FC"/>
    <w:rsid w:val="003474A6"/>
    <w:rsid w:val="003474A7"/>
    <w:rsid w:val="003475EF"/>
    <w:rsid w:val="00350B92"/>
    <w:rsid w:val="0035110D"/>
    <w:rsid w:val="003530FE"/>
    <w:rsid w:val="00353EE1"/>
    <w:rsid w:val="0035462D"/>
    <w:rsid w:val="00354A4F"/>
    <w:rsid w:val="00354B77"/>
    <w:rsid w:val="003559AE"/>
    <w:rsid w:val="00356EC2"/>
    <w:rsid w:val="00363CC2"/>
    <w:rsid w:val="0036429C"/>
    <w:rsid w:val="0036442E"/>
    <w:rsid w:val="0036469A"/>
    <w:rsid w:val="00371168"/>
    <w:rsid w:val="00372A47"/>
    <w:rsid w:val="00373826"/>
    <w:rsid w:val="0037386F"/>
    <w:rsid w:val="0037419B"/>
    <w:rsid w:val="0037429E"/>
    <w:rsid w:val="00381CF1"/>
    <w:rsid w:val="00386353"/>
    <w:rsid w:val="00387439"/>
    <w:rsid w:val="003922F5"/>
    <w:rsid w:val="0039304A"/>
    <w:rsid w:val="00393A2B"/>
    <w:rsid w:val="003953AB"/>
    <w:rsid w:val="00395C9F"/>
    <w:rsid w:val="00395FDA"/>
    <w:rsid w:val="003976C3"/>
    <w:rsid w:val="003A20EC"/>
    <w:rsid w:val="003A68D5"/>
    <w:rsid w:val="003B2140"/>
    <w:rsid w:val="003B316C"/>
    <w:rsid w:val="003B4926"/>
    <w:rsid w:val="003B50E1"/>
    <w:rsid w:val="003C48A5"/>
    <w:rsid w:val="003C49C5"/>
    <w:rsid w:val="003C4E37"/>
    <w:rsid w:val="003D59CD"/>
    <w:rsid w:val="003D68B5"/>
    <w:rsid w:val="003D7C4B"/>
    <w:rsid w:val="003E16BE"/>
    <w:rsid w:val="003E5F28"/>
    <w:rsid w:val="003F11E0"/>
    <w:rsid w:val="003F39F5"/>
    <w:rsid w:val="00400DEB"/>
    <w:rsid w:val="00401855"/>
    <w:rsid w:val="004021E6"/>
    <w:rsid w:val="0040278D"/>
    <w:rsid w:val="00402A26"/>
    <w:rsid w:val="004056CA"/>
    <w:rsid w:val="00415695"/>
    <w:rsid w:val="00415DCC"/>
    <w:rsid w:val="00420701"/>
    <w:rsid w:val="00421512"/>
    <w:rsid w:val="00424B9F"/>
    <w:rsid w:val="00426CEC"/>
    <w:rsid w:val="00432D1E"/>
    <w:rsid w:val="00433E79"/>
    <w:rsid w:val="00434307"/>
    <w:rsid w:val="004431EB"/>
    <w:rsid w:val="00450326"/>
    <w:rsid w:val="00450759"/>
    <w:rsid w:val="00452112"/>
    <w:rsid w:val="00453C49"/>
    <w:rsid w:val="00457EE3"/>
    <w:rsid w:val="00467718"/>
    <w:rsid w:val="00471964"/>
    <w:rsid w:val="0047760F"/>
    <w:rsid w:val="00483AFF"/>
    <w:rsid w:val="0048447B"/>
    <w:rsid w:val="00485319"/>
    <w:rsid w:val="004854E4"/>
    <w:rsid w:val="00486CD7"/>
    <w:rsid w:val="00490813"/>
    <w:rsid w:val="00491FB3"/>
    <w:rsid w:val="00493F5A"/>
    <w:rsid w:val="004964A5"/>
    <w:rsid w:val="00496714"/>
    <w:rsid w:val="004A0703"/>
    <w:rsid w:val="004A10EC"/>
    <w:rsid w:val="004A200B"/>
    <w:rsid w:val="004A4F0F"/>
    <w:rsid w:val="004A5614"/>
    <w:rsid w:val="004A5F6B"/>
    <w:rsid w:val="004A6DA1"/>
    <w:rsid w:val="004B1C88"/>
    <w:rsid w:val="004B23B9"/>
    <w:rsid w:val="004B63BD"/>
    <w:rsid w:val="004B7849"/>
    <w:rsid w:val="004C206C"/>
    <w:rsid w:val="004C2994"/>
    <w:rsid w:val="004D3578"/>
    <w:rsid w:val="004D380D"/>
    <w:rsid w:val="004D4144"/>
    <w:rsid w:val="004D4F73"/>
    <w:rsid w:val="004E213A"/>
    <w:rsid w:val="004E2FA7"/>
    <w:rsid w:val="004E3F71"/>
    <w:rsid w:val="004E4813"/>
    <w:rsid w:val="004E661A"/>
    <w:rsid w:val="004F0A14"/>
    <w:rsid w:val="004F6A3F"/>
    <w:rsid w:val="004F73CB"/>
    <w:rsid w:val="00502ACC"/>
    <w:rsid w:val="00503171"/>
    <w:rsid w:val="00505386"/>
    <w:rsid w:val="005102F9"/>
    <w:rsid w:val="00511172"/>
    <w:rsid w:val="00512309"/>
    <w:rsid w:val="00512CFF"/>
    <w:rsid w:val="00514482"/>
    <w:rsid w:val="00521FCB"/>
    <w:rsid w:val="00522C51"/>
    <w:rsid w:val="005232B9"/>
    <w:rsid w:val="00526E01"/>
    <w:rsid w:val="00527484"/>
    <w:rsid w:val="0053046E"/>
    <w:rsid w:val="005331DC"/>
    <w:rsid w:val="00534DA0"/>
    <w:rsid w:val="005358B8"/>
    <w:rsid w:val="00543D48"/>
    <w:rsid w:val="00543E6C"/>
    <w:rsid w:val="00550FE1"/>
    <w:rsid w:val="00552573"/>
    <w:rsid w:val="00557A28"/>
    <w:rsid w:val="00560449"/>
    <w:rsid w:val="00563145"/>
    <w:rsid w:val="00564CCC"/>
    <w:rsid w:val="00565087"/>
    <w:rsid w:val="0056573F"/>
    <w:rsid w:val="00566D2C"/>
    <w:rsid w:val="00571C17"/>
    <w:rsid w:val="00572BB8"/>
    <w:rsid w:val="00576D14"/>
    <w:rsid w:val="0057759E"/>
    <w:rsid w:val="00586F17"/>
    <w:rsid w:val="0059146F"/>
    <w:rsid w:val="00592B81"/>
    <w:rsid w:val="00593DE2"/>
    <w:rsid w:val="00597653"/>
    <w:rsid w:val="005A02F2"/>
    <w:rsid w:val="005A0389"/>
    <w:rsid w:val="005A1D77"/>
    <w:rsid w:val="005A3223"/>
    <w:rsid w:val="005A60D4"/>
    <w:rsid w:val="005B0915"/>
    <w:rsid w:val="005B1232"/>
    <w:rsid w:val="005B34D8"/>
    <w:rsid w:val="005B6646"/>
    <w:rsid w:val="005B705A"/>
    <w:rsid w:val="005C0659"/>
    <w:rsid w:val="005C32F5"/>
    <w:rsid w:val="005C6769"/>
    <w:rsid w:val="005D0069"/>
    <w:rsid w:val="005D0D4A"/>
    <w:rsid w:val="005D3630"/>
    <w:rsid w:val="005D56EE"/>
    <w:rsid w:val="005D6446"/>
    <w:rsid w:val="005D7E77"/>
    <w:rsid w:val="005E3827"/>
    <w:rsid w:val="005E4028"/>
    <w:rsid w:val="005E431B"/>
    <w:rsid w:val="005E566B"/>
    <w:rsid w:val="005F11C7"/>
    <w:rsid w:val="005F14F2"/>
    <w:rsid w:val="005F2037"/>
    <w:rsid w:val="005F2419"/>
    <w:rsid w:val="005F2837"/>
    <w:rsid w:val="005F71B4"/>
    <w:rsid w:val="00600BFB"/>
    <w:rsid w:val="006025D4"/>
    <w:rsid w:val="00604337"/>
    <w:rsid w:val="00605C62"/>
    <w:rsid w:val="00606722"/>
    <w:rsid w:val="00611566"/>
    <w:rsid w:val="006146CF"/>
    <w:rsid w:val="00617799"/>
    <w:rsid w:val="00617C52"/>
    <w:rsid w:val="00620762"/>
    <w:rsid w:val="00622E1A"/>
    <w:rsid w:val="006315EB"/>
    <w:rsid w:val="0063292C"/>
    <w:rsid w:val="0063293A"/>
    <w:rsid w:val="00632BD8"/>
    <w:rsid w:val="00633931"/>
    <w:rsid w:val="00636E70"/>
    <w:rsid w:val="00636EE6"/>
    <w:rsid w:val="006376A2"/>
    <w:rsid w:val="0064041A"/>
    <w:rsid w:val="006411D5"/>
    <w:rsid w:val="006414E1"/>
    <w:rsid w:val="00642606"/>
    <w:rsid w:val="00646C53"/>
    <w:rsid w:val="00646D77"/>
    <w:rsid w:val="00646EB8"/>
    <w:rsid w:val="00651192"/>
    <w:rsid w:val="00651AAB"/>
    <w:rsid w:val="00651F94"/>
    <w:rsid w:val="006530AA"/>
    <w:rsid w:val="00656467"/>
    <w:rsid w:val="006567F6"/>
    <w:rsid w:val="00656D67"/>
    <w:rsid w:val="00660AB5"/>
    <w:rsid w:val="00660FC8"/>
    <w:rsid w:val="006615B7"/>
    <w:rsid w:val="00661F35"/>
    <w:rsid w:val="0066625C"/>
    <w:rsid w:val="00666915"/>
    <w:rsid w:val="00667667"/>
    <w:rsid w:val="006720C3"/>
    <w:rsid w:val="00672C5E"/>
    <w:rsid w:val="006752FD"/>
    <w:rsid w:val="00675E9B"/>
    <w:rsid w:val="00681B62"/>
    <w:rsid w:val="00683C17"/>
    <w:rsid w:val="00685083"/>
    <w:rsid w:val="006859FC"/>
    <w:rsid w:val="00690975"/>
    <w:rsid w:val="00690FBE"/>
    <w:rsid w:val="006A04E4"/>
    <w:rsid w:val="006A18B1"/>
    <w:rsid w:val="006A364A"/>
    <w:rsid w:val="006A489D"/>
    <w:rsid w:val="006B04EB"/>
    <w:rsid w:val="006B665F"/>
    <w:rsid w:val="006C2B93"/>
    <w:rsid w:val="006C3245"/>
    <w:rsid w:val="006C7A66"/>
    <w:rsid w:val="006D04FE"/>
    <w:rsid w:val="006D183B"/>
    <w:rsid w:val="006D1E24"/>
    <w:rsid w:val="006D231C"/>
    <w:rsid w:val="006D333D"/>
    <w:rsid w:val="006D433E"/>
    <w:rsid w:val="006D46F4"/>
    <w:rsid w:val="006D6322"/>
    <w:rsid w:val="006D7D23"/>
    <w:rsid w:val="006D7D31"/>
    <w:rsid w:val="006E1F1F"/>
    <w:rsid w:val="006E618D"/>
    <w:rsid w:val="006F12A8"/>
    <w:rsid w:val="006F13B1"/>
    <w:rsid w:val="006F1FA3"/>
    <w:rsid w:val="006F2AAC"/>
    <w:rsid w:val="006F3212"/>
    <w:rsid w:val="006F4FC0"/>
    <w:rsid w:val="007004C2"/>
    <w:rsid w:val="007021BC"/>
    <w:rsid w:val="00702D2C"/>
    <w:rsid w:val="00702D56"/>
    <w:rsid w:val="0070544D"/>
    <w:rsid w:val="007107D3"/>
    <w:rsid w:val="00711754"/>
    <w:rsid w:val="0071199A"/>
    <w:rsid w:val="00711CED"/>
    <w:rsid w:val="00715CF2"/>
    <w:rsid w:val="0071660D"/>
    <w:rsid w:val="00716D58"/>
    <w:rsid w:val="00717BE5"/>
    <w:rsid w:val="00721362"/>
    <w:rsid w:val="00721A75"/>
    <w:rsid w:val="00725A9B"/>
    <w:rsid w:val="00725B91"/>
    <w:rsid w:val="00726E5F"/>
    <w:rsid w:val="00731BBF"/>
    <w:rsid w:val="007325B2"/>
    <w:rsid w:val="00732D26"/>
    <w:rsid w:val="007331A2"/>
    <w:rsid w:val="00733B68"/>
    <w:rsid w:val="00733D9A"/>
    <w:rsid w:val="00733E14"/>
    <w:rsid w:val="00734A5B"/>
    <w:rsid w:val="00735095"/>
    <w:rsid w:val="007408AA"/>
    <w:rsid w:val="00742247"/>
    <w:rsid w:val="00742A25"/>
    <w:rsid w:val="00743560"/>
    <w:rsid w:val="00744742"/>
    <w:rsid w:val="00744E76"/>
    <w:rsid w:val="007464F1"/>
    <w:rsid w:val="00746F32"/>
    <w:rsid w:val="00747986"/>
    <w:rsid w:val="00747B1C"/>
    <w:rsid w:val="0075088D"/>
    <w:rsid w:val="00750CE7"/>
    <w:rsid w:val="007511B4"/>
    <w:rsid w:val="007533DC"/>
    <w:rsid w:val="00754962"/>
    <w:rsid w:val="0075589F"/>
    <w:rsid w:val="00756CBB"/>
    <w:rsid w:val="00757D40"/>
    <w:rsid w:val="00761EF2"/>
    <w:rsid w:val="00763705"/>
    <w:rsid w:val="00764FCD"/>
    <w:rsid w:val="00765A74"/>
    <w:rsid w:val="00765BA8"/>
    <w:rsid w:val="007669D4"/>
    <w:rsid w:val="00771825"/>
    <w:rsid w:val="00772E0E"/>
    <w:rsid w:val="0078196E"/>
    <w:rsid w:val="00781F0F"/>
    <w:rsid w:val="00784DC4"/>
    <w:rsid w:val="00787213"/>
    <w:rsid w:val="0078727C"/>
    <w:rsid w:val="007934C8"/>
    <w:rsid w:val="0079493F"/>
    <w:rsid w:val="0079584B"/>
    <w:rsid w:val="00795A71"/>
    <w:rsid w:val="00796008"/>
    <w:rsid w:val="007A1C1A"/>
    <w:rsid w:val="007A4B1A"/>
    <w:rsid w:val="007A6B98"/>
    <w:rsid w:val="007B19D4"/>
    <w:rsid w:val="007B2D9C"/>
    <w:rsid w:val="007B68B7"/>
    <w:rsid w:val="007B7782"/>
    <w:rsid w:val="007C095F"/>
    <w:rsid w:val="007C5546"/>
    <w:rsid w:val="007C74BA"/>
    <w:rsid w:val="007D20ED"/>
    <w:rsid w:val="007D4384"/>
    <w:rsid w:val="007D6F9E"/>
    <w:rsid w:val="007D73D2"/>
    <w:rsid w:val="007D7863"/>
    <w:rsid w:val="007E08DE"/>
    <w:rsid w:val="007E455A"/>
    <w:rsid w:val="007E5A87"/>
    <w:rsid w:val="007F00DF"/>
    <w:rsid w:val="007F02B6"/>
    <w:rsid w:val="007F0F51"/>
    <w:rsid w:val="007F122D"/>
    <w:rsid w:val="007F2205"/>
    <w:rsid w:val="007F7263"/>
    <w:rsid w:val="008028A4"/>
    <w:rsid w:val="00803FFD"/>
    <w:rsid w:val="008047CD"/>
    <w:rsid w:val="008069E1"/>
    <w:rsid w:val="00812842"/>
    <w:rsid w:val="0081452D"/>
    <w:rsid w:val="0081600D"/>
    <w:rsid w:val="00816515"/>
    <w:rsid w:val="008176B8"/>
    <w:rsid w:val="00821C75"/>
    <w:rsid w:val="00823EA6"/>
    <w:rsid w:val="00825697"/>
    <w:rsid w:val="00827535"/>
    <w:rsid w:val="00831088"/>
    <w:rsid w:val="00831345"/>
    <w:rsid w:val="00832EFA"/>
    <w:rsid w:val="008340CB"/>
    <w:rsid w:val="0083461B"/>
    <w:rsid w:val="00834649"/>
    <w:rsid w:val="00835054"/>
    <w:rsid w:val="00836413"/>
    <w:rsid w:val="008376A5"/>
    <w:rsid w:val="008401E2"/>
    <w:rsid w:val="0084078C"/>
    <w:rsid w:val="008430A2"/>
    <w:rsid w:val="00845057"/>
    <w:rsid w:val="00846B8C"/>
    <w:rsid w:val="00846E07"/>
    <w:rsid w:val="0084799A"/>
    <w:rsid w:val="00852A5B"/>
    <w:rsid w:val="00852D39"/>
    <w:rsid w:val="00853978"/>
    <w:rsid w:val="00854C37"/>
    <w:rsid w:val="00855D18"/>
    <w:rsid w:val="00856D25"/>
    <w:rsid w:val="0085724C"/>
    <w:rsid w:val="00861375"/>
    <w:rsid w:val="00864844"/>
    <w:rsid w:val="00866E76"/>
    <w:rsid w:val="00870AEC"/>
    <w:rsid w:val="00871B0D"/>
    <w:rsid w:val="00873F5C"/>
    <w:rsid w:val="008768CA"/>
    <w:rsid w:val="00877574"/>
    <w:rsid w:val="00880559"/>
    <w:rsid w:val="00881CF3"/>
    <w:rsid w:val="00882561"/>
    <w:rsid w:val="00883F19"/>
    <w:rsid w:val="008879C0"/>
    <w:rsid w:val="00894C80"/>
    <w:rsid w:val="00896279"/>
    <w:rsid w:val="0089631F"/>
    <w:rsid w:val="00896515"/>
    <w:rsid w:val="008A3B1C"/>
    <w:rsid w:val="008B1BEE"/>
    <w:rsid w:val="008B3EE5"/>
    <w:rsid w:val="008B5838"/>
    <w:rsid w:val="008B78FD"/>
    <w:rsid w:val="008C4B29"/>
    <w:rsid w:val="008C4CE8"/>
    <w:rsid w:val="008C60BD"/>
    <w:rsid w:val="008C6923"/>
    <w:rsid w:val="008D2D18"/>
    <w:rsid w:val="008D433A"/>
    <w:rsid w:val="008D575F"/>
    <w:rsid w:val="008D5E70"/>
    <w:rsid w:val="008D6375"/>
    <w:rsid w:val="008E0D52"/>
    <w:rsid w:val="008F1C1B"/>
    <w:rsid w:val="008F1FDD"/>
    <w:rsid w:val="008F56A0"/>
    <w:rsid w:val="008F5E56"/>
    <w:rsid w:val="00900782"/>
    <w:rsid w:val="009025E6"/>
    <w:rsid w:val="0090271F"/>
    <w:rsid w:val="00904F33"/>
    <w:rsid w:val="00910049"/>
    <w:rsid w:val="00915010"/>
    <w:rsid w:val="009164E5"/>
    <w:rsid w:val="00917CA5"/>
    <w:rsid w:val="00920F0E"/>
    <w:rsid w:val="00923B9F"/>
    <w:rsid w:val="009265A4"/>
    <w:rsid w:val="009266DC"/>
    <w:rsid w:val="0093051F"/>
    <w:rsid w:val="00936FFC"/>
    <w:rsid w:val="0093787E"/>
    <w:rsid w:val="00942EC2"/>
    <w:rsid w:val="0094462F"/>
    <w:rsid w:val="00944BB6"/>
    <w:rsid w:val="009451A2"/>
    <w:rsid w:val="00945637"/>
    <w:rsid w:val="00947224"/>
    <w:rsid w:val="00952B52"/>
    <w:rsid w:val="00954F6C"/>
    <w:rsid w:val="009561FE"/>
    <w:rsid w:val="0095771D"/>
    <w:rsid w:val="009606E8"/>
    <w:rsid w:val="00961B32"/>
    <w:rsid w:val="00962F79"/>
    <w:rsid w:val="009638AB"/>
    <w:rsid w:val="0096412C"/>
    <w:rsid w:val="009646CB"/>
    <w:rsid w:val="00967F3D"/>
    <w:rsid w:val="00967FAE"/>
    <w:rsid w:val="0097124C"/>
    <w:rsid w:val="0097184A"/>
    <w:rsid w:val="00971C47"/>
    <w:rsid w:val="00971D97"/>
    <w:rsid w:val="009735D6"/>
    <w:rsid w:val="00974BB0"/>
    <w:rsid w:val="00984571"/>
    <w:rsid w:val="00985642"/>
    <w:rsid w:val="00986D8E"/>
    <w:rsid w:val="0099180C"/>
    <w:rsid w:val="00993BBC"/>
    <w:rsid w:val="00997D92"/>
    <w:rsid w:val="009A3390"/>
    <w:rsid w:val="009A3AC7"/>
    <w:rsid w:val="009A4FD4"/>
    <w:rsid w:val="009A76D3"/>
    <w:rsid w:val="009B2C2F"/>
    <w:rsid w:val="009C0AAF"/>
    <w:rsid w:val="009C1096"/>
    <w:rsid w:val="009C55E8"/>
    <w:rsid w:val="009D043A"/>
    <w:rsid w:val="009D4A73"/>
    <w:rsid w:val="009D629E"/>
    <w:rsid w:val="009F056C"/>
    <w:rsid w:val="009F37EC"/>
    <w:rsid w:val="009F5912"/>
    <w:rsid w:val="009F6D42"/>
    <w:rsid w:val="00A00DC2"/>
    <w:rsid w:val="00A01222"/>
    <w:rsid w:val="00A041E8"/>
    <w:rsid w:val="00A06B0E"/>
    <w:rsid w:val="00A10F02"/>
    <w:rsid w:val="00A113D9"/>
    <w:rsid w:val="00A14914"/>
    <w:rsid w:val="00A15A0A"/>
    <w:rsid w:val="00A169DC"/>
    <w:rsid w:val="00A23159"/>
    <w:rsid w:val="00A23987"/>
    <w:rsid w:val="00A2408B"/>
    <w:rsid w:val="00A30EE8"/>
    <w:rsid w:val="00A319AA"/>
    <w:rsid w:val="00A32BB7"/>
    <w:rsid w:val="00A334A1"/>
    <w:rsid w:val="00A34694"/>
    <w:rsid w:val="00A35C09"/>
    <w:rsid w:val="00A4390A"/>
    <w:rsid w:val="00A43DCA"/>
    <w:rsid w:val="00A44166"/>
    <w:rsid w:val="00A45225"/>
    <w:rsid w:val="00A500F0"/>
    <w:rsid w:val="00A51BA2"/>
    <w:rsid w:val="00A53724"/>
    <w:rsid w:val="00A55E74"/>
    <w:rsid w:val="00A5718E"/>
    <w:rsid w:val="00A61EC7"/>
    <w:rsid w:val="00A620C3"/>
    <w:rsid w:val="00A63CB9"/>
    <w:rsid w:val="00A66275"/>
    <w:rsid w:val="00A74BC8"/>
    <w:rsid w:val="00A77C20"/>
    <w:rsid w:val="00A8035B"/>
    <w:rsid w:val="00A806FA"/>
    <w:rsid w:val="00A82346"/>
    <w:rsid w:val="00A82E4F"/>
    <w:rsid w:val="00A847F7"/>
    <w:rsid w:val="00A85310"/>
    <w:rsid w:val="00A927F0"/>
    <w:rsid w:val="00A95D85"/>
    <w:rsid w:val="00A9671C"/>
    <w:rsid w:val="00AA2102"/>
    <w:rsid w:val="00AA2EC0"/>
    <w:rsid w:val="00AA4E8F"/>
    <w:rsid w:val="00AB01AD"/>
    <w:rsid w:val="00AB0EE8"/>
    <w:rsid w:val="00AB1EFC"/>
    <w:rsid w:val="00AB7904"/>
    <w:rsid w:val="00AC03A2"/>
    <w:rsid w:val="00AC205B"/>
    <w:rsid w:val="00AC2104"/>
    <w:rsid w:val="00AC30E3"/>
    <w:rsid w:val="00AD3281"/>
    <w:rsid w:val="00AD4E1E"/>
    <w:rsid w:val="00AD6538"/>
    <w:rsid w:val="00AD6C2A"/>
    <w:rsid w:val="00AE1816"/>
    <w:rsid w:val="00AE4952"/>
    <w:rsid w:val="00AE4D66"/>
    <w:rsid w:val="00AE64C6"/>
    <w:rsid w:val="00AE79DD"/>
    <w:rsid w:val="00AF091A"/>
    <w:rsid w:val="00AF6AC6"/>
    <w:rsid w:val="00B00AF5"/>
    <w:rsid w:val="00B03DB3"/>
    <w:rsid w:val="00B04AEC"/>
    <w:rsid w:val="00B05E1E"/>
    <w:rsid w:val="00B12217"/>
    <w:rsid w:val="00B12C1A"/>
    <w:rsid w:val="00B1335E"/>
    <w:rsid w:val="00B15449"/>
    <w:rsid w:val="00B159D3"/>
    <w:rsid w:val="00B167B0"/>
    <w:rsid w:val="00B2235D"/>
    <w:rsid w:val="00B25551"/>
    <w:rsid w:val="00B25E3B"/>
    <w:rsid w:val="00B31AA3"/>
    <w:rsid w:val="00B32436"/>
    <w:rsid w:val="00B32688"/>
    <w:rsid w:val="00B34E2B"/>
    <w:rsid w:val="00B35B30"/>
    <w:rsid w:val="00B37066"/>
    <w:rsid w:val="00B44002"/>
    <w:rsid w:val="00B4479D"/>
    <w:rsid w:val="00B4774E"/>
    <w:rsid w:val="00B47B4C"/>
    <w:rsid w:val="00B558E9"/>
    <w:rsid w:val="00B573A0"/>
    <w:rsid w:val="00B62ADC"/>
    <w:rsid w:val="00B6400F"/>
    <w:rsid w:val="00B67516"/>
    <w:rsid w:val="00B67FC5"/>
    <w:rsid w:val="00B7015E"/>
    <w:rsid w:val="00B704B9"/>
    <w:rsid w:val="00B7082F"/>
    <w:rsid w:val="00B712EF"/>
    <w:rsid w:val="00B73F92"/>
    <w:rsid w:val="00B74201"/>
    <w:rsid w:val="00B74F24"/>
    <w:rsid w:val="00B77D03"/>
    <w:rsid w:val="00B82901"/>
    <w:rsid w:val="00B82F45"/>
    <w:rsid w:val="00B836B3"/>
    <w:rsid w:val="00B83917"/>
    <w:rsid w:val="00B846AE"/>
    <w:rsid w:val="00B9006E"/>
    <w:rsid w:val="00B97C27"/>
    <w:rsid w:val="00BA0F1F"/>
    <w:rsid w:val="00BA2519"/>
    <w:rsid w:val="00BA79DD"/>
    <w:rsid w:val="00BB00A6"/>
    <w:rsid w:val="00BB05BD"/>
    <w:rsid w:val="00BB58EC"/>
    <w:rsid w:val="00BB78E4"/>
    <w:rsid w:val="00BC4E5B"/>
    <w:rsid w:val="00BD2981"/>
    <w:rsid w:val="00BD4231"/>
    <w:rsid w:val="00BD44AA"/>
    <w:rsid w:val="00BD4834"/>
    <w:rsid w:val="00BD4919"/>
    <w:rsid w:val="00BD7295"/>
    <w:rsid w:val="00BE3ECA"/>
    <w:rsid w:val="00BE5235"/>
    <w:rsid w:val="00BE557B"/>
    <w:rsid w:val="00BE616E"/>
    <w:rsid w:val="00BF41EC"/>
    <w:rsid w:val="00BF4E0E"/>
    <w:rsid w:val="00BF4EA9"/>
    <w:rsid w:val="00BF6BFD"/>
    <w:rsid w:val="00BF77B2"/>
    <w:rsid w:val="00BF79F1"/>
    <w:rsid w:val="00C01A56"/>
    <w:rsid w:val="00C01EE0"/>
    <w:rsid w:val="00C025B4"/>
    <w:rsid w:val="00C03497"/>
    <w:rsid w:val="00C04020"/>
    <w:rsid w:val="00C06364"/>
    <w:rsid w:val="00C10EDD"/>
    <w:rsid w:val="00C11681"/>
    <w:rsid w:val="00C16011"/>
    <w:rsid w:val="00C1606D"/>
    <w:rsid w:val="00C31DBC"/>
    <w:rsid w:val="00C33079"/>
    <w:rsid w:val="00C37AFB"/>
    <w:rsid w:val="00C40E35"/>
    <w:rsid w:val="00C4286B"/>
    <w:rsid w:val="00C431D2"/>
    <w:rsid w:val="00C43CDF"/>
    <w:rsid w:val="00C50331"/>
    <w:rsid w:val="00C5249E"/>
    <w:rsid w:val="00C52503"/>
    <w:rsid w:val="00C5434A"/>
    <w:rsid w:val="00C605FF"/>
    <w:rsid w:val="00C61F07"/>
    <w:rsid w:val="00C631C3"/>
    <w:rsid w:val="00C67D12"/>
    <w:rsid w:val="00C717EC"/>
    <w:rsid w:val="00C72F4A"/>
    <w:rsid w:val="00C74D1C"/>
    <w:rsid w:val="00C760C9"/>
    <w:rsid w:val="00C80415"/>
    <w:rsid w:val="00C83902"/>
    <w:rsid w:val="00C83B8B"/>
    <w:rsid w:val="00C84729"/>
    <w:rsid w:val="00C90C4A"/>
    <w:rsid w:val="00C936B5"/>
    <w:rsid w:val="00C937B8"/>
    <w:rsid w:val="00C938E9"/>
    <w:rsid w:val="00C960D5"/>
    <w:rsid w:val="00C96E8D"/>
    <w:rsid w:val="00C977CD"/>
    <w:rsid w:val="00CA0917"/>
    <w:rsid w:val="00CA0EB3"/>
    <w:rsid w:val="00CA1E03"/>
    <w:rsid w:val="00CA277B"/>
    <w:rsid w:val="00CA3D0C"/>
    <w:rsid w:val="00CA59BE"/>
    <w:rsid w:val="00CA5D43"/>
    <w:rsid w:val="00CA6F4C"/>
    <w:rsid w:val="00CB0364"/>
    <w:rsid w:val="00CB12EB"/>
    <w:rsid w:val="00CB510F"/>
    <w:rsid w:val="00CB5CFF"/>
    <w:rsid w:val="00CB6AF0"/>
    <w:rsid w:val="00CC11D7"/>
    <w:rsid w:val="00CC122B"/>
    <w:rsid w:val="00CC168B"/>
    <w:rsid w:val="00CC2D87"/>
    <w:rsid w:val="00CC44EF"/>
    <w:rsid w:val="00CD01F8"/>
    <w:rsid w:val="00CD2620"/>
    <w:rsid w:val="00CD4C7B"/>
    <w:rsid w:val="00CD6AFE"/>
    <w:rsid w:val="00CD6C7B"/>
    <w:rsid w:val="00CE07A8"/>
    <w:rsid w:val="00CE3415"/>
    <w:rsid w:val="00CE3A2A"/>
    <w:rsid w:val="00CE3BEF"/>
    <w:rsid w:val="00CE582F"/>
    <w:rsid w:val="00CF3222"/>
    <w:rsid w:val="00CF3CD6"/>
    <w:rsid w:val="00CF47EC"/>
    <w:rsid w:val="00CF6B19"/>
    <w:rsid w:val="00D00AFD"/>
    <w:rsid w:val="00D0348B"/>
    <w:rsid w:val="00D0367E"/>
    <w:rsid w:val="00D0471F"/>
    <w:rsid w:val="00D05DF8"/>
    <w:rsid w:val="00D072F9"/>
    <w:rsid w:val="00D07600"/>
    <w:rsid w:val="00D07AEB"/>
    <w:rsid w:val="00D10CEF"/>
    <w:rsid w:val="00D1302D"/>
    <w:rsid w:val="00D14570"/>
    <w:rsid w:val="00D20000"/>
    <w:rsid w:val="00D20586"/>
    <w:rsid w:val="00D20D27"/>
    <w:rsid w:val="00D2263F"/>
    <w:rsid w:val="00D2548D"/>
    <w:rsid w:val="00D26334"/>
    <w:rsid w:val="00D316E4"/>
    <w:rsid w:val="00D32E0F"/>
    <w:rsid w:val="00D334AB"/>
    <w:rsid w:val="00D34147"/>
    <w:rsid w:val="00D34B44"/>
    <w:rsid w:val="00D36592"/>
    <w:rsid w:val="00D3793C"/>
    <w:rsid w:val="00D46851"/>
    <w:rsid w:val="00D47AA0"/>
    <w:rsid w:val="00D515CE"/>
    <w:rsid w:val="00D53116"/>
    <w:rsid w:val="00D53356"/>
    <w:rsid w:val="00D53428"/>
    <w:rsid w:val="00D537F6"/>
    <w:rsid w:val="00D541F9"/>
    <w:rsid w:val="00D551D2"/>
    <w:rsid w:val="00D57A54"/>
    <w:rsid w:val="00D624B8"/>
    <w:rsid w:val="00D62598"/>
    <w:rsid w:val="00D62C0A"/>
    <w:rsid w:val="00D655C5"/>
    <w:rsid w:val="00D71F44"/>
    <w:rsid w:val="00D7248A"/>
    <w:rsid w:val="00D738D6"/>
    <w:rsid w:val="00D74075"/>
    <w:rsid w:val="00D747B1"/>
    <w:rsid w:val="00D76883"/>
    <w:rsid w:val="00D804B7"/>
    <w:rsid w:val="00D80795"/>
    <w:rsid w:val="00D808B5"/>
    <w:rsid w:val="00D81721"/>
    <w:rsid w:val="00D85150"/>
    <w:rsid w:val="00D85940"/>
    <w:rsid w:val="00D87E00"/>
    <w:rsid w:val="00D9134D"/>
    <w:rsid w:val="00D92464"/>
    <w:rsid w:val="00D96025"/>
    <w:rsid w:val="00D96454"/>
    <w:rsid w:val="00DA09F2"/>
    <w:rsid w:val="00DA243A"/>
    <w:rsid w:val="00DA2C7E"/>
    <w:rsid w:val="00DA4711"/>
    <w:rsid w:val="00DA5FE4"/>
    <w:rsid w:val="00DA627E"/>
    <w:rsid w:val="00DA7A03"/>
    <w:rsid w:val="00DB1818"/>
    <w:rsid w:val="00DB444B"/>
    <w:rsid w:val="00DB5C91"/>
    <w:rsid w:val="00DB7186"/>
    <w:rsid w:val="00DC146B"/>
    <w:rsid w:val="00DC309B"/>
    <w:rsid w:val="00DC4DA2"/>
    <w:rsid w:val="00DC5291"/>
    <w:rsid w:val="00DD40A9"/>
    <w:rsid w:val="00DD4EE9"/>
    <w:rsid w:val="00DD53C0"/>
    <w:rsid w:val="00DE404D"/>
    <w:rsid w:val="00DE7D8C"/>
    <w:rsid w:val="00DF0F19"/>
    <w:rsid w:val="00DF2732"/>
    <w:rsid w:val="00DF4AD0"/>
    <w:rsid w:val="00DF60DB"/>
    <w:rsid w:val="00E053E1"/>
    <w:rsid w:val="00E06D33"/>
    <w:rsid w:val="00E077D8"/>
    <w:rsid w:val="00E07831"/>
    <w:rsid w:val="00E10381"/>
    <w:rsid w:val="00E12DAC"/>
    <w:rsid w:val="00E17960"/>
    <w:rsid w:val="00E22A8A"/>
    <w:rsid w:val="00E2535E"/>
    <w:rsid w:val="00E26844"/>
    <w:rsid w:val="00E3347C"/>
    <w:rsid w:val="00E338CF"/>
    <w:rsid w:val="00E41817"/>
    <w:rsid w:val="00E41B57"/>
    <w:rsid w:val="00E45C4D"/>
    <w:rsid w:val="00E46555"/>
    <w:rsid w:val="00E5071A"/>
    <w:rsid w:val="00E52175"/>
    <w:rsid w:val="00E54F8F"/>
    <w:rsid w:val="00E55C02"/>
    <w:rsid w:val="00E55FFA"/>
    <w:rsid w:val="00E569A4"/>
    <w:rsid w:val="00E61481"/>
    <w:rsid w:val="00E62835"/>
    <w:rsid w:val="00E62C79"/>
    <w:rsid w:val="00E65380"/>
    <w:rsid w:val="00E679E0"/>
    <w:rsid w:val="00E70506"/>
    <w:rsid w:val="00E77645"/>
    <w:rsid w:val="00E819C5"/>
    <w:rsid w:val="00E8524C"/>
    <w:rsid w:val="00E8744B"/>
    <w:rsid w:val="00E928A3"/>
    <w:rsid w:val="00EA22F8"/>
    <w:rsid w:val="00EA45DC"/>
    <w:rsid w:val="00EA48A9"/>
    <w:rsid w:val="00EA6EBB"/>
    <w:rsid w:val="00EB0BA3"/>
    <w:rsid w:val="00EB4384"/>
    <w:rsid w:val="00EB46A1"/>
    <w:rsid w:val="00EB60BA"/>
    <w:rsid w:val="00EC3973"/>
    <w:rsid w:val="00EC4A25"/>
    <w:rsid w:val="00EC5D12"/>
    <w:rsid w:val="00EC6ACB"/>
    <w:rsid w:val="00EC7F98"/>
    <w:rsid w:val="00ED0EFF"/>
    <w:rsid w:val="00ED2CF8"/>
    <w:rsid w:val="00ED72C6"/>
    <w:rsid w:val="00ED7B26"/>
    <w:rsid w:val="00EE13A8"/>
    <w:rsid w:val="00EE1B94"/>
    <w:rsid w:val="00EE2D28"/>
    <w:rsid w:val="00EE6986"/>
    <w:rsid w:val="00EF0BCB"/>
    <w:rsid w:val="00EF115B"/>
    <w:rsid w:val="00EF6088"/>
    <w:rsid w:val="00EF628F"/>
    <w:rsid w:val="00EF66EB"/>
    <w:rsid w:val="00F025A2"/>
    <w:rsid w:val="00F0430E"/>
    <w:rsid w:val="00F069F1"/>
    <w:rsid w:val="00F076C8"/>
    <w:rsid w:val="00F07719"/>
    <w:rsid w:val="00F13D6C"/>
    <w:rsid w:val="00F16632"/>
    <w:rsid w:val="00F17F82"/>
    <w:rsid w:val="00F2026E"/>
    <w:rsid w:val="00F21F3E"/>
    <w:rsid w:val="00F2210A"/>
    <w:rsid w:val="00F22463"/>
    <w:rsid w:val="00F35DB2"/>
    <w:rsid w:val="00F37743"/>
    <w:rsid w:val="00F418AD"/>
    <w:rsid w:val="00F41BFB"/>
    <w:rsid w:val="00F42D7E"/>
    <w:rsid w:val="00F4454A"/>
    <w:rsid w:val="00F50F3A"/>
    <w:rsid w:val="00F54A3D"/>
    <w:rsid w:val="00F54E21"/>
    <w:rsid w:val="00F57E74"/>
    <w:rsid w:val="00F6125C"/>
    <w:rsid w:val="00F62028"/>
    <w:rsid w:val="00F64AC5"/>
    <w:rsid w:val="00F64E0B"/>
    <w:rsid w:val="00F653B8"/>
    <w:rsid w:val="00F65F5C"/>
    <w:rsid w:val="00F66C0C"/>
    <w:rsid w:val="00F670C2"/>
    <w:rsid w:val="00F70B41"/>
    <w:rsid w:val="00F76C5A"/>
    <w:rsid w:val="00F76F8F"/>
    <w:rsid w:val="00F82690"/>
    <w:rsid w:val="00F8275A"/>
    <w:rsid w:val="00F873D2"/>
    <w:rsid w:val="00F9036B"/>
    <w:rsid w:val="00F92CEA"/>
    <w:rsid w:val="00F93027"/>
    <w:rsid w:val="00F943E1"/>
    <w:rsid w:val="00F945CE"/>
    <w:rsid w:val="00F97736"/>
    <w:rsid w:val="00F97803"/>
    <w:rsid w:val="00FA1266"/>
    <w:rsid w:val="00FA17D9"/>
    <w:rsid w:val="00FB3FA5"/>
    <w:rsid w:val="00FB7070"/>
    <w:rsid w:val="00FC0DD1"/>
    <w:rsid w:val="00FC1192"/>
    <w:rsid w:val="00FC526A"/>
    <w:rsid w:val="00FD0853"/>
    <w:rsid w:val="00FE1752"/>
    <w:rsid w:val="00FE2AB4"/>
    <w:rsid w:val="00FE36C1"/>
    <w:rsid w:val="00FE3864"/>
    <w:rsid w:val="00FE40AD"/>
    <w:rsid w:val="00FE724C"/>
    <w:rsid w:val="00FF0944"/>
    <w:rsid w:val="00FF1402"/>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E8DE67"/>
  <w15:chartTrackingRefBased/>
  <w15:docId w15:val="{7B5A918E-7657-44B5-ABF7-4246DC1B4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rsid w:val="00BF6BFD"/>
    <w:pPr>
      <w:ind w:left="851"/>
    </w:pPr>
    <w:rPr>
      <w:rFonts w:eastAsia="Times New Roman"/>
      <w:lang w:eastAsia="en-GB"/>
    </w:rPr>
  </w:style>
  <w:style w:type="paragraph" w:styleId="ListBullet3">
    <w:name w:val="List Bullet 3"/>
    <w:basedOn w:val="ListBullet2"/>
    <w:rsid w:val="00BF6BFD"/>
    <w:pPr>
      <w:ind w:left="1135"/>
    </w:pPr>
  </w:style>
  <w:style w:type="paragraph" w:styleId="ListBullet4">
    <w:name w:val="List Bullet 4"/>
    <w:basedOn w:val="ListBullet3"/>
    <w:rsid w:val="00BF6BFD"/>
    <w:pPr>
      <w:ind w:left="1418"/>
    </w:pPr>
  </w:style>
  <w:style w:type="paragraph" w:styleId="ListBullet5">
    <w:name w:val="List Bullet 5"/>
    <w:basedOn w:val="ListBullet4"/>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numbering" w:customStyle="1" w:styleId="NoList1">
    <w:name w:val="No List1"/>
    <w:next w:val="NoList"/>
    <w:uiPriority w:val="99"/>
    <w:semiHidden/>
    <w:unhideWhenUsed/>
    <w:rsid w:val="00BF6BFD"/>
  </w:style>
  <w:style w:type="character" w:customStyle="1" w:styleId="Heading5Char">
    <w:name w:val="Heading 5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rsid w:val="00BF6BFD"/>
    <w:pPr>
      <w:shd w:val="clear" w:color="auto" w:fill="000080"/>
    </w:pPr>
    <w:rPr>
      <w:rFonts w:ascii="Tahoma" w:eastAsia="SimSun" w:hAnsi="Tahoma" w:cs="Tahoma"/>
    </w:rPr>
  </w:style>
  <w:style w:type="character" w:customStyle="1" w:styleId="DocumentMapChar">
    <w:name w:val="Document Map Char"/>
    <w:link w:val="DocumentMap"/>
    <w:rsid w:val="00BF6BFD"/>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BF6BFD"/>
  </w:style>
  <w:style w:type="numbering" w:customStyle="1" w:styleId="NoList11">
    <w:name w:val="No List11"/>
    <w:next w:val="NoList"/>
    <w:uiPriority w:val="99"/>
    <w:semiHidden/>
    <w:unhideWhenUsed/>
    <w:rsid w:val="00BC4E5B"/>
  </w:style>
  <w:style w:type="numbering" w:customStyle="1" w:styleId="NoList3">
    <w:name w:val="No List3"/>
    <w:next w:val="NoList"/>
    <w:uiPriority w:val="99"/>
    <w:semiHidden/>
    <w:unhideWhenUsed/>
    <w:rsid w:val="00BC4E5B"/>
  </w:style>
  <w:style w:type="paragraph" w:customStyle="1" w:styleId="3GPPHeader">
    <w:name w:val="3GPP_Header"/>
    <w:basedOn w:val="Normal"/>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semiHidden/>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F6FDD975-C3A8-4733-8A4F-82FCCF02582C}">
  <ds:schemaRefs>
    <ds:schemaRef ds:uri="http://schemas.microsoft.com/sharepoint/v3/contenttype/forms"/>
  </ds:schemaRefs>
</ds:datastoreItem>
</file>

<file path=customXml/itemProps2.xml><?xml version="1.0" encoding="utf-8"?>
<ds:datastoreItem xmlns:ds="http://schemas.openxmlformats.org/officeDocument/2006/customXml" ds:itemID="{66E13879-E509-4AC4-99E6-8EFBCDDB90F4}">
  <ds:schemaRefs>
    <ds:schemaRef ds:uri="http://schemas.microsoft.com/sharepoint/events"/>
  </ds:schemaRefs>
</ds:datastoreItem>
</file>

<file path=customXml/itemProps3.xml><?xml version="1.0" encoding="utf-8"?>
<ds:datastoreItem xmlns:ds="http://schemas.openxmlformats.org/officeDocument/2006/customXml" ds:itemID="{5E987824-CD02-47E0-9ADD-579AE57E8E16}">
  <ds:schemaRefs>
    <ds:schemaRef ds:uri="http://schemas.openxmlformats.org/officeDocument/2006/bibliography"/>
  </ds:schemaRefs>
</ds:datastoreItem>
</file>

<file path=customXml/itemProps4.xml><?xml version="1.0" encoding="utf-8"?>
<ds:datastoreItem xmlns:ds="http://schemas.openxmlformats.org/officeDocument/2006/customXml" ds:itemID="{71E36E34-6D75-4C6F-91E9-63DAEDC4A8B8}">
  <ds:schemaRefs>
    <ds:schemaRef ds:uri="http://schemas.microsoft.com/office/2006/metadata/longProperties"/>
  </ds:schemaRefs>
</ds:datastoreItem>
</file>

<file path=customXml/itemProps5.xml><?xml version="1.0" encoding="utf-8"?>
<ds:datastoreItem xmlns:ds="http://schemas.openxmlformats.org/officeDocument/2006/customXml" ds:itemID="{E5113745-DD0B-45D3-B4C2-D5CA388B9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2C13CB-D9FF-4FD7-8684-70292BD50EB9}">
  <ds:schemaRefs>
    <ds:schemaRef ds:uri="Microsoft.SharePoint.Taxonomy.ContentTypeSync"/>
  </ds:schemaRefs>
</ds:datastoreItem>
</file>

<file path=customXml/itemProps7.xml><?xml version="1.0" encoding="utf-8"?>
<ds:datastoreItem xmlns:ds="http://schemas.openxmlformats.org/officeDocument/2006/customXml" ds:itemID="{6E685F78-CA0D-4CAE-A4C0-1C3BB66479C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8</Pages>
  <Words>2684</Words>
  <Characters>15304</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Discussion on the arguments against Xw</vt:lpstr>
      <vt:lpstr>Discussion on the arguments against Xw</vt:lpstr>
    </vt:vector>
  </TitlesOfParts>
  <Company>Nokia, Alcatel-Lucent Shanghai Bell</Company>
  <LinksUpToDate>false</LinksUpToDate>
  <CharactersWithSpaces>17953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cp:lastModifiedBy>Nokia</cp:lastModifiedBy>
  <cp:revision>3</cp:revision>
  <dcterms:created xsi:type="dcterms:W3CDTF">2022-08-08T23:51:00Z</dcterms:created>
  <dcterms:modified xsi:type="dcterms:W3CDTF">2022-08-08T23:52:00Z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5AIRPNAIUNRU-1156379521-3005</vt:lpwstr>
  </property>
  <property fmtid="{D5CDD505-2E9C-101B-9397-08002B2CF9AE}" pid="3" name="_dlc_DocIdItemGuid">
    <vt:lpwstr>f2cda625-b21d-4bad-8117-84498f0d0c2d</vt:lpwstr>
  </property>
  <property fmtid="{D5CDD505-2E9C-101B-9397-08002B2CF9AE}" pid="4" name="_dlc_DocIdUrl">
    <vt:lpwstr>https://nokia.sharepoint.com/sites/c5g/e2earch/_layouts/15/DocIdRedir.aspx?ID=5AIRPNAIUNRU-1156379521-3005, 5AIRPNAIUNRU-1156379521-3005</vt:lpwstr>
  </property>
  <property fmtid="{D5CDD505-2E9C-101B-9397-08002B2CF9AE}" pid="5" name="NSCPROP_SA">
    <vt:lpwstr>C:\Users\bsbae\AppData\Local\Microsoft\Windows\Temporary Internet Files\Content.Outlook\R7UEH11P\DRAFT R3-19XXXX Disc UE Identification over E1 v00 (2).doc</vt:lpwstr>
  </property>
  <property fmtid="{D5CDD505-2E9C-101B-9397-08002B2CF9AE}" pid="6" name="IconOverlay">
    <vt:lpwstr/>
  </property>
  <property fmtid="{D5CDD505-2E9C-101B-9397-08002B2CF9AE}" pid="7" name="Document category">
    <vt:lpwstr/>
  </property>
</Properties>
</file>